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22AC7">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16</w:t>
      </w:r>
      <w:r>
        <w:rPr>
          <w:rFonts w:ascii="Arial" w:hAnsi="Arial" w:cs="Arial"/>
          <w:b/>
        </w:rPr>
        <w:tab/>
      </w:r>
      <w:r>
        <w:rPr>
          <w:rFonts w:ascii="Arial" w:hAnsi="Arial" w:cs="Arial"/>
          <w:b/>
          <w:bCs/>
        </w:rPr>
        <w:tab/>
      </w:r>
      <w:r>
        <w:rPr>
          <w:rFonts w:hint="eastAsia" w:ascii="Arial" w:hAnsi="Arial" w:cs="Arial"/>
          <w:b/>
          <w:bCs/>
          <w:lang w:val="en-US" w:eastAsia="zh-CN"/>
        </w:rPr>
        <w:tab/>
      </w:r>
      <w:r>
        <w:rPr>
          <w:rFonts w:ascii="Arial" w:hAnsi="Arial" w:cs="Arial"/>
          <w:b/>
          <w:bCs/>
        </w:rPr>
        <w:t>R4-2</w:t>
      </w:r>
      <w:bookmarkEnd w:id="0"/>
      <w:r>
        <w:rPr>
          <w:rFonts w:hint="eastAsia" w:ascii="Arial" w:hAnsi="Arial" w:cs="Arial"/>
          <w:b/>
          <w:bCs/>
          <w:lang w:val="en-US" w:eastAsia="zh-CN"/>
        </w:rPr>
        <w:t>510036</w:t>
      </w:r>
      <w:bookmarkStart w:id="11" w:name="_GoBack"/>
      <w:bookmarkEnd w:id="11"/>
    </w:p>
    <w:p w14:paraId="21CE10BF">
      <w:pPr>
        <w:pStyle w:val="16"/>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14:paraId="2F925B34">
      <w:pPr>
        <w:tabs>
          <w:tab w:val="left" w:pos="1765"/>
          <w:tab w:val="center" w:pos="4557"/>
        </w:tabs>
        <w:rPr>
          <w:b/>
          <w:sz w:val="22"/>
        </w:rPr>
      </w:pPr>
    </w:p>
    <w:p w14:paraId="61B573AC">
      <w:pPr>
        <w:tabs>
          <w:tab w:val="left" w:pos="1765"/>
          <w:tab w:val="center" w:pos="4557"/>
        </w:tabs>
        <w:rPr>
          <w:rFonts w:hint="default" w:eastAsiaTheme="minorEastAsia"/>
          <w:b/>
          <w:sz w:val="22"/>
          <w:lang w:val="en-US" w:eastAsia="zh-CN"/>
        </w:rPr>
      </w:pPr>
      <w:r>
        <w:rPr>
          <w:b/>
          <w:sz w:val="22"/>
        </w:rPr>
        <w:t>Agenda</w:t>
      </w:r>
      <w:r>
        <w:rPr>
          <w:b/>
          <w:sz w:val="22"/>
          <w:highlight w:val="none"/>
        </w:rPr>
        <w:t xml:space="preserve"> Item:</w:t>
      </w:r>
      <w:r>
        <w:rPr>
          <w:b/>
          <w:sz w:val="22"/>
          <w:highlight w:val="none"/>
        </w:rPr>
        <w:tab/>
      </w:r>
      <w:r>
        <w:rPr>
          <w:rFonts w:hint="eastAsia"/>
          <w:sz w:val="22"/>
          <w:highlight w:val="none"/>
          <w:lang w:val="en-US" w:eastAsia="zh-CN"/>
        </w:rPr>
        <w:t>7.27.5.2</w:t>
      </w:r>
    </w:p>
    <w:p w14:paraId="35DDB52F">
      <w:pPr>
        <w:tabs>
          <w:tab w:val="left" w:pos="1765"/>
        </w:tabs>
        <w:rPr>
          <w:sz w:val="22"/>
        </w:rPr>
      </w:pPr>
      <w:r>
        <w:rPr>
          <w:b/>
          <w:sz w:val="22"/>
        </w:rPr>
        <w:t xml:space="preserve">Source: </w:t>
      </w:r>
      <w:r>
        <w:rPr>
          <w:b/>
          <w:sz w:val="22"/>
        </w:rPr>
        <w:tab/>
      </w:r>
      <w:bookmarkStart w:id="1" w:name="_Hlk41145958"/>
      <w:r>
        <w:rPr>
          <w:sz w:val="22"/>
        </w:rPr>
        <w:t>CMCC</w:t>
      </w:r>
      <w:bookmarkEnd w:id="1"/>
    </w:p>
    <w:p w14:paraId="46931D48">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Discussion on the RRM requirement for NTN phase3</w:t>
      </w:r>
      <w:r>
        <w:rPr>
          <w:rFonts w:hint="eastAsia"/>
          <w:sz w:val="22"/>
          <w:lang w:val="en-US" w:eastAsia="zh-CN"/>
        </w:rPr>
        <w:t xml:space="preserve"> DL CE</w:t>
      </w:r>
    </w:p>
    <w:bookmarkEnd w:id="3"/>
    <w:bookmarkEnd w:id="4"/>
    <w:p w14:paraId="08BB85F5">
      <w:pPr>
        <w:tabs>
          <w:tab w:val="left" w:pos="1765"/>
        </w:tabs>
        <w:rPr>
          <w:sz w:val="22"/>
        </w:rPr>
      </w:pPr>
      <w:r>
        <w:rPr>
          <w:b/>
          <w:sz w:val="22"/>
        </w:rPr>
        <w:t>Document for:</w:t>
      </w:r>
      <w:r>
        <w:rPr>
          <w:b/>
          <w:sz w:val="22"/>
        </w:rPr>
        <w:tab/>
      </w:r>
      <w:r>
        <w:rPr>
          <w:sz w:val="22"/>
        </w:rPr>
        <w:t>Discussion</w:t>
      </w:r>
    </w:p>
    <w:p w14:paraId="6E1AA212">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E606DC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In last meeting, RAN4 mainly discussed the extension of SMTC number and SMTC periodicity and some other issues. The WF has been approved in [1]. </w:t>
      </w: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 xml:space="preserve">discuss the </w:t>
      </w:r>
      <w:r>
        <w:rPr>
          <w:rFonts w:hint="eastAsia" w:eastAsia="等线"/>
          <w:sz w:val="20"/>
          <w:szCs w:val="20"/>
          <w:lang w:val="en-US" w:eastAsia="zh-CN"/>
        </w:rPr>
        <w:t>open issues</w:t>
      </w:r>
      <w:r>
        <w:rPr>
          <w:rFonts w:eastAsia="等线"/>
          <w:sz w:val="20"/>
          <w:szCs w:val="20"/>
        </w:rPr>
        <w:t>.</w:t>
      </w:r>
    </w:p>
    <w:p w14:paraId="31630D2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Downlink coverage enhancements</w:t>
      </w:r>
    </w:p>
    <w:p w14:paraId="74581FF4">
      <w:pPr>
        <w:keepNext w:val="0"/>
        <w:keepLines w:val="0"/>
        <w:pageBreakBefore w:val="0"/>
        <w:widowControl/>
        <w:kinsoku/>
        <w:wordWrap/>
        <w:overflowPunct/>
        <w:topLinePunct w:val="0"/>
        <w:autoSpaceDE/>
        <w:autoSpaceDN/>
        <w:bidi w:val="0"/>
        <w:adjustRightInd/>
        <w:snapToGrid/>
        <w:spacing w:before="60" w:after="60"/>
        <w:textAlignment w:val="auto"/>
        <w:outlineLvl w:val="1"/>
        <w:rPr>
          <w:b/>
          <w:i/>
          <w:iCs/>
          <w:sz w:val="20"/>
          <w:szCs w:val="20"/>
          <w:u w:val="single"/>
          <w:lang w:eastAsia="ko-KR"/>
        </w:rPr>
      </w:pPr>
      <w:bookmarkStart w:id="8" w:name="_Hlk147849822"/>
      <w:r>
        <w:rPr>
          <w:b/>
          <w:i/>
          <w:iCs/>
          <w:sz w:val="20"/>
          <w:szCs w:val="20"/>
          <w:u w:val="single"/>
          <w:lang w:eastAsia="ko-KR"/>
        </w:rPr>
        <w:t>Issue 0: LS from RAN2 on multiple SMTCs with different periodicities</w:t>
      </w:r>
    </w:p>
    <w:p w14:paraId="4DA6C739">
      <w:pPr>
        <w:pStyle w:val="17"/>
        <w:keepNext w:val="0"/>
        <w:keepLines w:val="0"/>
        <w:pageBreakBefore w:val="0"/>
        <w:widowControl/>
        <w:kinsoku/>
        <w:wordWrap/>
        <w:overflowPunct/>
        <w:topLinePunct w:val="0"/>
        <w:autoSpaceDE/>
        <w:autoSpaceDN/>
        <w:bidi w:val="0"/>
        <w:adjustRightInd/>
        <w:snapToGrid/>
        <w:spacing w:before="60" w:after="60"/>
        <w:ind w:left="0" w:firstLine="0"/>
        <w:textAlignment w:val="auto"/>
        <w:rPr>
          <w:b/>
          <w:bCs/>
          <w:i/>
          <w:iCs/>
          <w:sz w:val="20"/>
          <w:szCs w:val="20"/>
          <w:highlight w:val="yellow"/>
          <w:lang w:eastAsia="ja-JP"/>
        </w:rPr>
      </w:pPr>
      <w:r>
        <w:rPr>
          <w:rFonts w:eastAsia="等线"/>
          <w:b/>
          <w:bCs/>
          <w:i/>
          <w:iCs/>
          <w:sz w:val="20"/>
          <w:szCs w:val="20"/>
          <w:highlight w:val="green"/>
        </w:rPr>
        <w:t>Agreement:</w:t>
      </w:r>
      <w:r>
        <w:rPr>
          <w:rFonts w:eastAsia="等线"/>
          <w:b/>
          <w:bCs/>
          <w:i/>
          <w:iCs/>
          <w:sz w:val="20"/>
          <w:szCs w:val="20"/>
        </w:rPr>
        <w:t xml:space="preserve"> (Ad-hoc)</w:t>
      </w:r>
    </w:p>
    <w:p w14:paraId="1235BB63">
      <w:pPr>
        <w:keepNext w:val="0"/>
        <w:keepLines w:val="0"/>
        <w:pageBreakBefore w:val="0"/>
        <w:widowControl/>
        <w:kinsoku/>
        <w:wordWrap/>
        <w:overflowPunct/>
        <w:topLinePunct w:val="0"/>
        <w:autoSpaceDE/>
        <w:autoSpaceDN/>
        <w:bidi w:val="0"/>
        <w:adjustRightInd/>
        <w:snapToGrid/>
        <w:spacing w:before="60" w:after="60"/>
        <w:textAlignment w:val="auto"/>
        <w:rPr>
          <w:rFonts w:eastAsia="等线"/>
          <w:i/>
          <w:iCs/>
          <w:sz w:val="20"/>
          <w:szCs w:val="20"/>
        </w:rPr>
      </w:pPr>
      <w:r>
        <w:rPr>
          <w:rFonts w:hint="eastAsia" w:eastAsia="等线"/>
          <w:i/>
          <w:iCs/>
          <w:sz w:val="20"/>
          <w:szCs w:val="20"/>
        </w:rPr>
        <w:t>F</w:t>
      </w:r>
      <w:r>
        <w:rPr>
          <w:rFonts w:eastAsia="等线"/>
          <w:i/>
          <w:iCs/>
          <w:sz w:val="20"/>
          <w:szCs w:val="20"/>
        </w:rPr>
        <w:t>rom RAN4 perspective, it is feasible to support configuring more than 4 SMTCs per frequency (i.e. 6) for idle/inactive UEs.</w:t>
      </w:r>
    </w:p>
    <w:p w14:paraId="32628B19">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contextualSpacing/>
        <w:textAlignment w:val="auto"/>
        <w:rPr>
          <w:rFonts w:eastAsia="等线"/>
          <w:i/>
          <w:iCs/>
          <w:sz w:val="20"/>
          <w:szCs w:val="20"/>
        </w:rPr>
      </w:pPr>
      <w:r>
        <w:rPr>
          <w:rFonts w:eastAsia="等线"/>
          <w:i/>
          <w:iCs/>
          <w:sz w:val="20"/>
          <w:szCs w:val="20"/>
        </w:rPr>
        <w:t>In the reply LS (to be prepared by Xiaomi), the following information highlighted in yellow for both intra- and inter-frequency will be added for reference:</w:t>
      </w:r>
    </w:p>
    <w:p w14:paraId="097F1886">
      <w:pPr>
        <w:keepNext w:val="0"/>
        <w:keepLines w:val="0"/>
        <w:pageBreakBefore w:val="0"/>
        <w:widowControl/>
        <w:kinsoku/>
        <w:wordWrap/>
        <w:overflowPunct/>
        <w:topLinePunct w:val="0"/>
        <w:autoSpaceDE/>
        <w:autoSpaceDN/>
        <w:bidi w:val="0"/>
        <w:adjustRightInd/>
        <w:snapToGrid/>
        <w:spacing w:before="60" w:after="60"/>
        <w:ind w:left="420"/>
        <w:textAlignment w:val="auto"/>
        <w:rPr>
          <w:rFonts w:eastAsia="等线"/>
          <w:i/>
          <w:iCs/>
          <w:sz w:val="20"/>
          <w:szCs w:val="20"/>
        </w:rPr>
      </w:pPr>
      <w:r>
        <w:rPr>
          <w:i/>
          <w:iCs/>
          <w:sz w:val="20"/>
          <w:szCs w:val="20"/>
        </w:rPr>
        <w:drawing>
          <wp:inline distT="0" distB="0" distL="0" distR="0">
            <wp:extent cx="5454015" cy="632460"/>
            <wp:effectExtent l="0" t="0" r="6985" b="2540"/>
            <wp:docPr id="1931905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05979" name="Picture 1"/>
                    <pic:cNvPicPr>
                      <a:picLocks noChangeAspect="1"/>
                    </pic:cNvPicPr>
                  </pic:nvPicPr>
                  <pic:blipFill>
                    <a:blip r:embed="rId4"/>
                    <a:stretch>
                      <a:fillRect/>
                    </a:stretch>
                  </pic:blipFill>
                  <pic:spPr>
                    <a:xfrm>
                      <a:off x="0" y="0"/>
                      <a:ext cx="5454015" cy="632460"/>
                    </a:xfrm>
                    <a:prstGeom prst="rect">
                      <a:avLst/>
                    </a:prstGeom>
                  </pic:spPr>
                </pic:pic>
              </a:graphicData>
            </a:graphic>
          </wp:inline>
        </w:drawing>
      </w:r>
    </w:p>
    <w:p w14:paraId="6BDC895F">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contextualSpacing/>
        <w:textAlignment w:val="auto"/>
        <w:rPr>
          <w:rFonts w:eastAsia="等线"/>
          <w:i/>
          <w:iCs/>
          <w:sz w:val="20"/>
          <w:szCs w:val="20"/>
        </w:rPr>
      </w:pPr>
      <w:r>
        <w:rPr>
          <w:rFonts w:eastAsia="等线"/>
          <w:i/>
          <w:iCs/>
          <w:sz w:val="20"/>
          <w:szCs w:val="20"/>
        </w:rPr>
        <w:t>FFS on the exact RRM requirement change.</w:t>
      </w:r>
    </w:p>
    <w:p w14:paraId="323F94E8">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contextualSpacing/>
        <w:textAlignment w:val="auto"/>
        <w:rPr>
          <w:rFonts w:eastAsia="等线"/>
          <w:i/>
          <w:iCs/>
          <w:sz w:val="20"/>
          <w:szCs w:val="20"/>
        </w:rPr>
      </w:pPr>
      <w:r>
        <w:rPr>
          <w:rFonts w:eastAsia="等线"/>
          <w:i/>
          <w:iCs/>
          <w:sz w:val="20"/>
          <w:szCs w:val="20"/>
        </w:rPr>
        <w:t>FFS whether to limit the number of SMTCs to no more than 4 is desirable in an earth-moving cell deployment</w:t>
      </w:r>
    </w:p>
    <w:p w14:paraId="0A6E1EAC">
      <w:pPr>
        <w:pStyle w:val="17"/>
        <w:keepNext w:val="0"/>
        <w:keepLines w:val="0"/>
        <w:pageBreakBefore w:val="0"/>
        <w:widowControl/>
        <w:kinsoku/>
        <w:wordWrap/>
        <w:overflowPunct/>
        <w:topLinePunct w:val="0"/>
        <w:autoSpaceDE/>
        <w:autoSpaceDN/>
        <w:bidi w:val="0"/>
        <w:adjustRightInd/>
        <w:snapToGrid/>
        <w:spacing w:before="60" w:after="60"/>
        <w:ind w:left="0" w:firstLine="0"/>
        <w:textAlignment w:val="auto"/>
        <w:rPr>
          <w:rFonts w:eastAsia="等线"/>
          <w:b/>
          <w:bCs/>
          <w:i/>
          <w:iCs/>
          <w:sz w:val="20"/>
          <w:szCs w:val="20"/>
        </w:rPr>
      </w:pPr>
      <w:r>
        <w:rPr>
          <w:rFonts w:eastAsia="Malgun Gothic"/>
          <w:b/>
          <w:bCs/>
          <w:i/>
          <w:iCs/>
          <w:sz w:val="20"/>
          <w:szCs w:val="20"/>
          <w:highlight w:val="green"/>
          <w:lang w:eastAsia="ko-KR"/>
        </w:rPr>
        <w:t>Agreement:</w:t>
      </w:r>
      <w:r>
        <w:rPr>
          <w:rFonts w:eastAsia="Malgun Gothic"/>
          <w:b/>
          <w:bCs/>
          <w:i/>
          <w:iCs/>
          <w:sz w:val="20"/>
          <w:szCs w:val="20"/>
          <w:lang w:eastAsia="ko-KR"/>
        </w:rPr>
        <w:t xml:space="preserve"> online</w:t>
      </w:r>
    </w:p>
    <w:p w14:paraId="5D76EBA1">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lang w:eastAsia="ja-JP"/>
        </w:rPr>
      </w:pPr>
      <w:r>
        <w:rPr>
          <w:rFonts w:hint="eastAsia" w:eastAsia="等线"/>
          <w:i/>
          <w:iCs/>
          <w:sz w:val="20"/>
          <w:szCs w:val="20"/>
        </w:rPr>
        <w:t>F</w:t>
      </w:r>
      <w:r>
        <w:rPr>
          <w:rFonts w:eastAsia="等线"/>
          <w:i/>
          <w:iCs/>
          <w:sz w:val="20"/>
          <w:szCs w:val="20"/>
        </w:rPr>
        <w:t>rom RAN4 perspective, it</w:t>
      </w:r>
      <w:r>
        <w:rPr>
          <w:i/>
          <w:iCs/>
          <w:sz w:val="20"/>
          <w:szCs w:val="20"/>
          <w:lang w:eastAsia="ja-JP"/>
        </w:rPr>
        <w:t xml:space="preserve"> is feasible to support SMTCs with up to 2 periodicities and different offsets but requires some clarifications/modifications to the existing RRM requirement</w:t>
      </w:r>
      <w:r>
        <w:rPr>
          <w:rFonts w:hint="eastAsia" w:eastAsia="Malgun Gothic"/>
          <w:i/>
          <w:iCs/>
          <w:sz w:val="20"/>
          <w:szCs w:val="20"/>
          <w:lang w:eastAsia="ko-KR"/>
        </w:rPr>
        <w:t>s.</w:t>
      </w:r>
    </w:p>
    <w:p w14:paraId="7ADD3684">
      <w:pPr>
        <w:keepNext w:val="0"/>
        <w:keepLines w:val="0"/>
        <w:pageBreakBefore w:val="0"/>
        <w:widowControl/>
        <w:numPr>
          <w:ilvl w:val="0"/>
          <w:numId w:val="6"/>
        </w:numPr>
        <w:kinsoku/>
        <w:wordWrap/>
        <w:overflowPunct/>
        <w:topLinePunct w:val="0"/>
        <w:autoSpaceDE/>
        <w:autoSpaceDN/>
        <w:bidi w:val="0"/>
        <w:adjustRightInd/>
        <w:snapToGrid/>
        <w:spacing w:before="60" w:after="60"/>
        <w:ind w:left="360"/>
        <w:textAlignment w:val="auto"/>
        <w:rPr>
          <w:rFonts w:eastAsia="Malgun Gothic"/>
          <w:i/>
          <w:iCs/>
          <w:sz w:val="20"/>
          <w:szCs w:val="20"/>
          <w:lang w:eastAsia="ko-KR"/>
        </w:rPr>
      </w:pPr>
      <w:r>
        <w:rPr>
          <w:i/>
          <w:iCs/>
          <w:sz w:val="20"/>
          <w:szCs w:val="20"/>
          <w:lang w:eastAsia="ja-JP"/>
        </w:rPr>
        <w:t>RAN4 assumes that the configured SMTC periodicity is equal to or greater than the largest SSB periodicity among the cells associated with the relevant SMTC on the frequency layer.</w:t>
      </w:r>
    </w:p>
    <w:p w14:paraId="189D0314">
      <w:pPr>
        <w:pStyle w:val="17"/>
        <w:keepNext w:val="0"/>
        <w:keepLines w:val="0"/>
        <w:pageBreakBefore w:val="0"/>
        <w:widowControl/>
        <w:kinsoku/>
        <w:wordWrap/>
        <w:overflowPunct/>
        <w:topLinePunct w:val="0"/>
        <w:autoSpaceDE/>
        <w:autoSpaceDN/>
        <w:bidi w:val="0"/>
        <w:adjustRightInd/>
        <w:snapToGrid/>
        <w:spacing w:before="60" w:after="60"/>
        <w:ind w:left="0" w:firstLine="0"/>
        <w:textAlignment w:val="auto"/>
        <w:rPr>
          <w:rFonts w:eastAsia="等线"/>
          <w:b/>
          <w:bCs/>
          <w:i/>
          <w:iCs/>
          <w:sz w:val="20"/>
          <w:szCs w:val="20"/>
        </w:rPr>
      </w:pPr>
      <w:r>
        <w:rPr>
          <w:rFonts w:eastAsia="Malgun Gothic"/>
          <w:b/>
          <w:bCs/>
          <w:i/>
          <w:iCs/>
          <w:sz w:val="20"/>
          <w:szCs w:val="20"/>
          <w:highlight w:val="green"/>
          <w:lang w:eastAsia="ko-KR"/>
        </w:rPr>
        <w:t>Agreement:</w:t>
      </w:r>
      <w:r>
        <w:rPr>
          <w:rFonts w:eastAsia="Malgun Gothic"/>
          <w:b/>
          <w:bCs/>
          <w:i/>
          <w:iCs/>
          <w:sz w:val="20"/>
          <w:szCs w:val="20"/>
          <w:lang w:eastAsia="ko-KR"/>
        </w:rPr>
        <w:t xml:space="preserve"> online</w:t>
      </w:r>
    </w:p>
    <w:p w14:paraId="657846DE">
      <w:pPr>
        <w:keepNext w:val="0"/>
        <w:keepLines w:val="0"/>
        <w:pageBreakBefore w:val="0"/>
        <w:widowControl/>
        <w:kinsoku/>
        <w:wordWrap/>
        <w:overflowPunct/>
        <w:topLinePunct w:val="0"/>
        <w:autoSpaceDE/>
        <w:autoSpaceDN/>
        <w:bidi w:val="0"/>
        <w:adjustRightInd/>
        <w:snapToGrid/>
        <w:spacing w:before="60" w:after="60"/>
        <w:textAlignment w:val="auto"/>
        <w:rPr>
          <w:rFonts w:eastAsia="Malgun Gothic"/>
          <w:i/>
          <w:iCs/>
          <w:sz w:val="20"/>
          <w:szCs w:val="20"/>
          <w:lang w:eastAsia="ko-KR"/>
        </w:rPr>
      </w:pPr>
      <w:r>
        <w:rPr>
          <w:rFonts w:eastAsia="Malgun Gothic"/>
          <w:i/>
          <w:iCs/>
          <w:sz w:val="20"/>
          <w:szCs w:val="20"/>
          <w:lang w:eastAsia="ko-KR"/>
        </w:rPr>
        <w:t>The progress of RRM requirement definition for multiple SMTCs with up to two periodicities does not block the completion of RAN4 RRM core part of this WI.</w:t>
      </w:r>
    </w:p>
    <w:p w14:paraId="4A113BA3">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After examining the current spec, we identify some requirements which may be impacted by SMTC configuration, we give a list below for quick view:</w:t>
      </w:r>
    </w:p>
    <w:tbl>
      <w:tblPr>
        <w:tblStyle w:val="21"/>
        <w:tblW w:w="0" w:type="auto"/>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95"/>
        <w:gridCol w:w="5184"/>
      </w:tblGrid>
      <w:tr w14:paraId="5A62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14:paraId="7F91347A">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Cell re-selection requirement</w:t>
            </w:r>
          </w:p>
        </w:tc>
        <w:tc>
          <w:tcPr>
            <w:tcW w:w="5184" w:type="dxa"/>
          </w:tcPr>
          <w:p w14:paraId="654E4796">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M1/M2/M3/M4 value</w:t>
            </w:r>
          </w:p>
        </w:tc>
      </w:tr>
      <w:tr w14:paraId="21535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14:paraId="7EE26C57">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Handover</w:t>
            </w:r>
          </w:p>
        </w:tc>
        <w:tc>
          <w:tcPr>
            <w:tcW w:w="5184" w:type="dxa"/>
          </w:tcPr>
          <w:p w14:paraId="773788F5">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eastAsiaTheme="minor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T</w:t>
            </w:r>
            <w:r>
              <w:rPr>
                <w:rFonts w:hint="eastAsia"/>
                <w:b w:val="0"/>
                <w:bCs/>
                <w:i w:val="0"/>
                <w:iCs w:val="0"/>
                <w:sz w:val="20"/>
                <w:szCs w:val="20"/>
                <w:u w:val="none"/>
                <w:vertAlign w:val="subscript"/>
                <w:lang w:val="en-US" w:eastAsia="zh-CN"/>
              </w:rPr>
              <w:t>rs</w:t>
            </w:r>
          </w:p>
        </w:tc>
      </w:tr>
      <w:tr w14:paraId="5BB2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14:paraId="02D9B1AD">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RRC Re-establishment</w:t>
            </w:r>
          </w:p>
        </w:tc>
        <w:tc>
          <w:tcPr>
            <w:tcW w:w="5184" w:type="dxa"/>
          </w:tcPr>
          <w:p w14:paraId="68AD32AA">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eastAsiaTheme="minorEastAsia"/>
                <w:b w:val="0"/>
                <w:bCs/>
                <w:i w:val="0"/>
                <w:iCs w:val="0"/>
                <w:sz w:val="20"/>
                <w:szCs w:val="20"/>
                <w:u w:val="none"/>
                <w:vertAlign w:val="baseline"/>
                <w:lang w:val="en-US" w:eastAsia="zh-CN"/>
              </w:rPr>
            </w:pPr>
            <w:r>
              <w:rPr>
                <w:sz w:val="20"/>
                <w:szCs w:val="20"/>
                <w:lang w:eastAsia="ko-KR"/>
              </w:rPr>
              <w:t>T</w:t>
            </w:r>
            <w:r>
              <w:rPr>
                <w:sz w:val="20"/>
                <w:szCs w:val="20"/>
                <w:vertAlign w:val="subscript"/>
                <w:lang w:eastAsia="ko-KR"/>
              </w:rPr>
              <w:t>SMTC</w:t>
            </w:r>
            <w:r>
              <w:rPr>
                <w:rFonts w:hint="eastAsia"/>
                <w:sz w:val="20"/>
                <w:szCs w:val="20"/>
                <w:vertAlign w:val="baseline"/>
                <w:lang w:val="en-US" w:eastAsia="zh-CN"/>
              </w:rPr>
              <w:t>/</w:t>
            </w:r>
            <w:r>
              <w:rPr>
                <w:sz w:val="20"/>
                <w:szCs w:val="20"/>
                <w:lang w:eastAsia="ko-KR"/>
              </w:rPr>
              <w:t>T</w:t>
            </w:r>
            <w:r>
              <w:rPr>
                <w:sz w:val="20"/>
                <w:szCs w:val="20"/>
                <w:vertAlign w:val="subscript"/>
                <w:lang w:eastAsia="ko-KR"/>
              </w:rPr>
              <w:t>SMTC</w:t>
            </w:r>
            <w:r>
              <w:rPr>
                <w:rFonts w:hint="eastAsia"/>
                <w:sz w:val="20"/>
                <w:szCs w:val="20"/>
                <w:vertAlign w:val="subscript"/>
                <w:lang w:val="en-US" w:eastAsia="zh-CN"/>
              </w:rPr>
              <w:t>,i</w:t>
            </w:r>
          </w:p>
        </w:tc>
      </w:tr>
      <w:tr w14:paraId="28B66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14:paraId="458C9C6F">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RRC Connection Release with Redirection</w:t>
            </w:r>
          </w:p>
        </w:tc>
        <w:tc>
          <w:tcPr>
            <w:tcW w:w="5184" w:type="dxa"/>
          </w:tcPr>
          <w:p w14:paraId="16216487">
            <w:pPr>
              <w:keepNext w:val="0"/>
              <w:keepLines w:val="0"/>
              <w:pageBreakBefore w:val="0"/>
              <w:widowControl/>
              <w:kinsoku/>
              <w:wordWrap/>
              <w:overflowPunct/>
              <w:topLinePunct w:val="0"/>
              <w:autoSpaceDE/>
              <w:autoSpaceDN/>
              <w:bidi w:val="0"/>
              <w:adjustRightInd/>
              <w:spacing w:before="60" w:after="60" w:line="240" w:lineRule="auto"/>
              <w:jc w:val="both"/>
              <w:textAlignment w:val="auto"/>
              <w:rPr>
                <w:sz w:val="20"/>
                <w:szCs w:val="20"/>
                <w:lang w:eastAsia="ko-KR"/>
              </w:rPr>
            </w:pPr>
            <w:r>
              <w:rPr>
                <w:rFonts w:hint="eastAsia"/>
                <w:b w:val="0"/>
                <w:bCs/>
                <w:i w:val="0"/>
                <w:iCs w:val="0"/>
                <w:sz w:val="20"/>
                <w:szCs w:val="20"/>
                <w:u w:val="none"/>
                <w:vertAlign w:val="baseline"/>
                <w:lang w:val="en-US" w:eastAsia="zh-CN"/>
              </w:rPr>
              <w:t>T</w:t>
            </w:r>
            <w:r>
              <w:rPr>
                <w:rFonts w:hint="eastAsia"/>
                <w:b w:val="0"/>
                <w:bCs/>
                <w:i w:val="0"/>
                <w:iCs w:val="0"/>
                <w:sz w:val="20"/>
                <w:szCs w:val="20"/>
                <w:u w:val="none"/>
                <w:vertAlign w:val="subscript"/>
                <w:lang w:val="en-US" w:eastAsia="zh-CN"/>
              </w:rPr>
              <w:t>rs</w:t>
            </w:r>
          </w:p>
        </w:tc>
      </w:tr>
      <w:tr w14:paraId="1039C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14:paraId="5EF3C444">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Connected intra/inter-frequency measurement </w:t>
            </w:r>
          </w:p>
        </w:tc>
        <w:tc>
          <w:tcPr>
            <w:tcW w:w="5184" w:type="dxa"/>
          </w:tcPr>
          <w:p w14:paraId="3EBE66E1">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cs="v4.2.0"/>
                <w:sz w:val="20"/>
                <w:szCs w:val="20"/>
                <w:vertAlign w:val="subscript"/>
              </w:rPr>
            </w:pPr>
            <w:r>
              <w:rPr>
                <w:rFonts w:cs="v4.2.0"/>
                <w:sz w:val="20"/>
                <w:szCs w:val="20"/>
              </w:rPr>
              <w:t>K</w:t>
            </w:r>
            <w:r>
              <w:rPr>
                <w:rFonts w:cs="v4.2.0"/>
                <w:sz w:val="20"/>
                <w:szCs w:val="20"/>
                <w:vertAlign w:val="subscript"/>
              </w:rPr>
              <w:t>multi_SMTC</w:t>
            </w:r>
          </w:p>
          <w:p w14:paraId="3A0D0C87">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cs="v4.2.0"/>
                <w:sz w:val="20"/>
                <w:szCs w:val="20"/>
                <w:vertAlign w:val="baseline"/>
              </w:rPr>
            </w:pPr>
            <w:r>
              <w:rPr>
                <w:rFonts w:cs="v4.2.0"/>
                <w:sz w:val="20"/>
                <w:szCs w:val="20"/>
                <w:vertAlign w:val="baseline"/>
              </w:rPr>
              <w:t>K_satellite</w:t>
            </w:r>
          </w:p>
          <w:p w14:paraId="73541274">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cs="v4.2.0"/>
                <w:sz w:val="20"/>
                <w:szCs w:val="20"/>
                <w:vertAlign w:val="subscript"/>
                <w:lang w:val="en-US" w:eastAsia="zh-CN"/>
              </w:rPr>
            </w:pPr>
            <w:r>
              <w:rPr>
                <w:rFonts w:hint="eastAsia" w:cs="v4.2.0"/>
                <w:sz w:val="20"/>
                <w:szCs w:val="20"/>
                <w:vertAlign w:val="baseline"/>
                <w:lang w:val="en-US" w:eastAsia="zh-CN"/>
              </w:rPr>
              <w:t>K</w:t>
            </w:r>
            <w:r>
              <w:rPr>
                <w:rFonts w:hint="eastAsia" w:cs="v4.2.0"/>
                <w:sz w:val="20"/>
                <w:szCs w:val="20"/>
                <w:vertAlign w:val="subscript"/>
                <w:lang w:val="en-US" w:eastAsia="zh-CN"/>
              </w:rPr>
              <w:t>p</w:t>
            </w:r>
          </w:p>
          <w:p w14:paraId="7F78F07C">
            <w:pPr>
              <w:keepNext w:val="0"/>
              <w:keepLines w:val="0"/>
              <w:pageBreakBefore w:val="0"/>
              <w:widowControl/>
              <w:kinsoku/>
              <w:wordWrap/>
              <w:overflowPunct/>
              <w:topLinePunct w:val="0"/>
              <w:autoSpaceDE/>
              <w:autoSpaceDN/>
              <w:bidi w:val="0"/>
              <w:adjustRightInd/>
              <w:spacing w:before="60" w:after="60" w:line="240" w:lineRule="auto"/>
              <w:jc w:val="both"/>
              <w:textAlignment w:val="auto"/>
              <w:rPr>
                <w:sz w:val="20"/>
                <w:szCs w:val="20"/>
                <w:vertAlign w:val="subscript"/>
              </w:rPr>
            </w:pPr>
            <w:r>
              <w:rPr>
                <w:sz w:val="20"/>
                <w:szCs w:val="20"/>
              </w:rPr>
              <w:t>K</w:t>
            </w:r>
            <w:r>
              <w:rPr>
                <w:sz w:val="20"/>
                <w:szCs w:val="20"/>
                <w:vertAlign w:val="subscript"/>
              </w:rPr>
              <w:t>layer1_measurement</w:t>
            </w:r>
          </w:p>
          <w:p w14:paraId="353EEE39">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eastAsiaTheme="minorEastAsia"/>
                <w:sz w:val="20"/>
                <w:szCs w:val="20"/>
                <w:vertAlign w:val="subscript"/>
                <w:lang w:val="en-US" w:eastAsia="zh-CN"/>
              </w:rPr>
            </w:pPr>
            <w:r>
              <w:rPr>
                <w:rFonts w:hint="eastAsia"/>
                <w:sz w:val="20"/>
                <w:szCs w:val="20"/>
                <w:vertAlign w:val="baseline"/>
                <w:lang w:val="en-US" w:eastAsia="zh-CN"/>
              </w:rPr>
              <w:t>K</w:t>
            </w:r>
            <w:r>
              <w:rPr>
                <w:rFonts w:hint="eastAsia"/>
                <w:sz w:val="20"/>
                <w:szCs w:val="20"/>
                <w:vertAlign w:val="subscript"/>
                <w:lang w:val="en-US" w:eastAsia="zh-CN"/>
              </w:rPr>
              <w:t>gap</w:t>
            </w:r>
          </w:p>
        </w:tc>
      </w:tr>
    </w:tbl>
    <w:p w14:paraId="6D952B48">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Then we look the related requirements in detail.</w:t>
      </w:r>
    </w:p>
    <w:p w14:paraId="7CEE58D0">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In RRC_IDLE and Inactive mode, maximum 6 SMTCs per frequency can be configured, and two different SSB periodicities with different offsets are supported among the configured SMTCs.</w:t>
      </w:r>
    </w:p>
    <w:p w14:paraId="3F48247A">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single"/>
          <w:vertAlign w:val="baseline"/>
          <w:lang w:val="en-US" w:eastAsia="zh-CN"/>
        </w:rPr>
      </w:pPr>
      <w:r>
        <w:rPr>
          <w:rFonts w:hint="eastAsia"/>
          <w:b w:val="0"/>
          <w:bCs/>
          <w:i w:val="0"/>
          <w:iCs w:val="0"/>
          <w:sz w:val="20"/>
          <w:szCs w:val="20"/>
          <w:u w:val="single"/>
          <w:vertAlign w:val="baseline"/>
          <w:lang w:val="en-US" w:eastAsia="zh-CN"/>
        </w:rPr>
        <w:t>Cell re-selection - serving cell measurement and evaluation</w:t>
      </w:r>
    </w:p>
    <w:p w14:paraId="07344BB9">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For DRX cycle based cell selection requirement, only scaling factor M1/M2/M3/M4 will be impacted by SMTC number and periodicity.</w:t>
      </w:r>
    </w:p>
    <w:p w14:paraId="2AA1EA3B">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M1 is the scaling factor for serving cell measurement and evaluation to guarantee the UE power saving gain in short DRX cycle. In current spec, </w:t>
      </w:r>
    </w:p>
    <w:p w14:paraId="4661D937">
      <w:pPr>
        <w:pStyle w:val="51"/>
        <w:keepNext w:val="0"/>
        <w:keepLines w:val="0"/>
        <w:pageBreakBefore w:val="0"/>
        <w:widowControl/>
        <w:kinsoku/>
        <w:wordWrap/>
        <w:topLinePunct w:val="0"/>
        <w:bidi w:val="0"/>
        <w:snapToGrid/>
        <w:spacing w:before="60" w:after="60"/>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14:paraId="4B9A1627">
      <w:pPr>
        <w:pStyle w:val="51"/>
        <w:keepNext w:val="0"/>
        <w:keepLines w:val="0"/>
        <w:pageBreakBefore w:val="0"/>
        <w:widowControl/>
        <w:kinsoku/>
        <w:wordWrap/>
        <w:topLinePunct w:val="0"/>
        <w:bidi w:val="0"/>
        <w:snapToGrid/>
        <w:spacing w:before="60" w:after="60"/>
      </w:pPr>
      <w:r>
        <w:t>-</w:t>
      </w:r>
      <w:r>
        <w:tab/>
      </w:r>
      <w:r>
        <w:t>M1=2.5 if SMTC periodicity (T</w:t>
      </w:r>
      <w:r>
        <w:rPr>
          <w:vertAlign w:val="subscript"/>
        </w:rPr>
        <w:t>SMTC</w:t>
      </w:r>
      <w:r>
        <w:t xml:space="preserve">) &gt; 20 ms and DRX cycle </w:t>
      </w:r>
      <w:r>
        <w:rPr>
          <w:rFonts w:hint="eastAsia"/>
        </w:rPr>
        <w:t>≤</w:t>
      </w:r>
      <w:r>
        <w:t xml:space="preserve"> 0.64 second and 1&lt;N</w:t>
      </w:r>
      <w:r>
        <w:rPr>
          <w:vertAlign w:val="subscript"/>
        </w:rPr>
        <w:t xml:space="preserve">SMTC </w:t>
      </w:r>
      <w:r>
        <w:rPr/>
        <w:sym w:font="Symbol" w:char="F0A3"/>
      </w:r>
      <w:r>
        <w:t xml:space="preserve"> 4,</w:t>
      </w:r>
    </w:p>
    <w:p w14:paraId="4FC8D376">
      <w:pPr>
        <w:pStyle w:val="51"/>
        <w:keepNext w:val="0"/>
        <w:keepLines w:val="0"/>
        <w:pageBreakBefore w:val="0"/>
        <w:widowControl/>
        <w:kinsoku/>
        <w:wordWrap/>
        <w:topLinePunct w:val="0"/>
        <w:bidi w:val="0"/>
        <w:snapToGrid/>
        <w:spacing w:before="60" w:after="60"/>
      </w:pPr>
      <w:r>
        <w:t>-</w:t>
      </w:r>
      <w:r>
        <w:tab/>
      </w:r>
      <w:r>
        <w:t>otherwise M1=1.</w:t>
      </w:r>
    </w:p>
    <w:p w14:paraId="3D46A851">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With N</w:t>
      </w:r>
      <w:r>
        <w:rPr>
          <w:rFonts w:hint="eastAsia"/>
          <w:b w:val="0"/>
          <w:bCs/>
          <w:i w:val="0"/>
          <w:iCs w:val="0"/>
          <w:sz w:val="20"/>
          <w:szCs w:val="20"/>
          <w:u w:val="none"/>
          <w:vertAlign w:val="subscript"/>
          <w:lang w:val="en-US" w:eastAsia="zh-CN"/>
        </w:rPr>
        <w:t>SMTC</w:t>
      </w:r>
      <w:r>
        <w:rPr>
          <w:rFonts w:hint="eastAsia"/>
          <w:b w:val="0"/>
          <w:bCs/>
          <w:i w:val="0"/>
          <w:iCs w:val="0"/>
          <w:sz w:val="20"/>
          <w:szCs w:val="20"/>
          <w:u w:val="none"/>
          <w:vertAlign w:val="baseline"/>
          <w:lang w:val="en-US" w:eastAsia="zh-CN"/>
        </w:rPr>
        <w:t xml:space="preserve">&gt;4, and up to 2 SMTC periodicities, RAN4 shall discuss whether the M1 value shall be further relaxed. </w:t>
      </w:r>
    </w:p>
    <w:p w14:paraId="770EEFA7">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As we know, UE will not use more SMTCs/Gaps in parallel than in previous releases, which means even though network configure 6 SMTCs, the SMTC number used at UE side will not be changed, no additional power consumption due to the increased SMTC number configuration. Therefore, M1 will not be further relaxed due to the number of SMTCs configured by SAN. </w:t>
      </w:r>
    </w:p>
    <w:p w14:paraId="5E53A1E7">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Regarding up to 2 SMTC periodicities, when determine the M1 scaling factor, the maximum periodicity shall be considered. Therefore, we propose following:</w:t>
      </w:r>
    </w:p>
    <w:p w14:paraId="43AB13B4">
      <w:pPr>
        <w:pStyle w:val="51"/>
        <w:keepNext w:val="0"/>
        <w:keepLines w:val="0"/>
        <w:pageBreakBefore w:val="0"/>
        <w:widowControl/>
        <w:kinsoku/>
        <w:wordWrap/>
        <w:topLinePunct w:val="0"/>
        <w:bidi w:val="0"/>
        <w:snapToGrid/>
        <w:spacing w:before="60" w:after="60"/>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14:paraId="6FDEC6DD">
      <w:pPr>
        <w:pStyle w:val="51"/>
        <w:keepNext w:val="0"/>
        <w:keepLines w:val="0"/>
        <w:pageBreakBefore w:val="0"/>
        <w:widowControl/>
        <w:kinsoku/>
        <w:wordWrap/>
        <w:topLinePunct w:val="0"/>
        <w:bidi w:val="0"/>
        <w:snapToGrid/>
        <w:spacing w:before="60" w:after="60"/>
      </w:pPr>
      <w:r>
        <w:t>-</w:t>
      </w:r>
      <w:r>
        <w:tab/>
      </w:r>
      <w:r>
        <w:t xml:space="preserve">M1=2.5 </w:t>
      </w:r>
      <w:r>
        <w:rPr>
          <w:u w:val="single"/>
        </w:rPr>
        <w:t>if</w:t>
      </w:r>
      <w:r>
        <w:rPr>
          <w:rFonts w:hint="eastAsia" w:eastAsia="宋体"/>
          <w:u w:val="single"/>
          <w:lang w:val="en-US" w:eastAsia="zh-CN"/>
        </w:rPr>
        <w:t xml:space="preserve"> at least one configured</w:t>
      </w:r>
      <w:r>
        <w:rPr>
          <w:u w:val="single"/>
        </w:rPr>
        <w:t xml:space="preserve"> SMTC periodicity (T</w:t>
      </w:r>
      <w:r>
        <w:rPr>
          <w:u w:val="single"/>
          <w:vertAlign w:val="subscript"/>
        </w:rPr>
        <w:t>SMTC</w:t>
      </w:r>
      <w:r>
        <w:rPr>
          <w:u w:val="single"/>
        </w:rPr>
        <w:t>) &gt; 20 ms</w:t>
      </w:r>
      <w:r>
        <w:t xml:space="preserve"> and DRX cycle </w:t>
      </w:r>
      <w:r>
        <w:rPr>
          <w:rFonts w:hint="eastAsia"/>
        </w:rPr>
        <w:t>≤</w:t>
      </w:r>
      <w:r>
        <w:t xml:space="preserve"> 0.64 second and </w:t>
      </w:r>
      <w:r>
        <w:rPr>
          <w:u w:val="single"/>
        </w:rPr>
        <w:t>1&lt;N</w:t>
      </w:r>
      <w:r>
        <w:rPr>
          <w:u w:val="single"/>
          <w:vertAlign w:val="subscript"/>
        </w:rPr>
        <w:t xml:space="preserve">SMTC </w:t>
      </w:r>
      <w:r>
        <w:rPr>
          <w:u w:val="single"/>
        </w:rPr>
        <w:sym w:font="Symbol" w:char="F0A3"/>
      </w:r>
      <w:r>
        <w:rPr>
          <w:u w:val="single"/>
        </w:rPr>
        <w:t xml:space="preserve"> </w:t>
      </w:r>
      <w:r>
        <w:rPr>
          <w:rFonts w:hint="eastAsia" w:eastAsia="宋体"/>
          <w:u w:val="single"/>
          <w:lang w:val="en-US" w:eastAsia="zh-CN"/>
        </w:rPr>
        <w:t>6</w:t>
      </w:r>
      <w:r>
        <w:rPr>
          <w:u w:val="single"/>
        </w:rPr>
        <w:t>,</w:t>
      </w:r>
    </w:p>
    <w:p w14:paraId="2843ED43">
      <w:pPr>
        <w:pStyle w:val="51"/>
        <w:keepNext w:val="0"/>
        <w:keepLines w:val="0"/>
        <w:pageBreakBefore w:val="0"/>
        <w:widowControl/>
        <w:kinsoku/>
        <w:wordWrap/>
        <w:topLinePunct w:val="0"/>
        <w:bidi w:val="0"/>
        <w:snapToGrid/>
        <w:spacing w:before="60" w:after="60"/>
      </w:pPr>
      <w:r>
        <w:t>-</w:t>
      </w:r>
      <w:r>
        <w:tab/>
      </w:r>
      <w:r>
        <w:t>otherwise M1=1.</w:t>
      </w:r>
    </w:p>
    <w:p w14:paraId="20238DC1">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For serving cell measurement and evaluation requirement, M1 parameter will be impacted by the SMTC enhancement scheme introduced by RAN2, which should be updated as:</w:t>
      </w:r>
    </w:p>
    <w:p w14:paraId="7C1A14EB">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M1=2 if SMTC periodicity (T</w:t>
      </w:r>
      <w:r>
        <w:rPr>
          <w:b/>
          <w:bCs/>
          <w:i/>
          <w:iCs/>
          <w:vertAlign w:val="subscript"/>
        </w:rPr>
        <w:t>SMTC</w:t>
      </w:r>
      <w:r>
        <w:rPr>
          <w:b/>
          <w:bCs/>
          <w:i/>
          <w:iCs/>
        </w:rPr>
        <w:t xml:space="preserve">) &gt; 20 ms and DRX cycle </w:t>
      </w:r>
      <w:r>
        <w:rPr>
          <w:rFonts w:hint="eastAsia"/>
          <w:b/>
          <w:bCs/>
          <w:i/>
          <w:iCs/>
        </w:rPr>
        <w:t>≤</w:t>
      </w:r>
      <w:r>
        <w:rPr>
          <w:b/>
          <w:bCs/>
          <w:i/>
          <w:iCs/>
        </w:rPr>
        <w:t xml:space="preserve"> 0.64 second and N</w:t>
      </w:r>
      <w:r>
        <w:rPr>
          <w:b/>
          <w:bCs/>
          <w:i/>
          <w:iCs/>
          <w:vertAlign w:val="subscript"/>
        </w:rPr>
        <w:t>SMTC</w:t>
      </w:r>
      <w:r>
        <w:rPr>
          <w:b/>
          <w:bCs/>
          <w:i/>
          <w:iCs/>
        </w:rPr>
        <w:t xml:space="preserve"> =1, upon one SMTC configured at the UE</w:t>
      </w:r>
      <w:r>
        <w:rPr>
          <w:rFonts w:hint="eastAsia"/>
          <w:b/>
          <w:bCs/>
          <w:i/>
          <w:iCs/>
          <w:lang w:eastAsia="zh-CN"/>
        </w:rPr>
        <w:t>,</w:t>
      </w:r>
    </w:p>
    <w:p w14:paraId="56B4A569">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 xml:space="preserve">M1=2.5 </w:t>
      </w:r>
      <w:r>
        <w:rPr>
          <w:b/>
          <w:bCs/>
          <w:i/>
          <w:iCs/>
          <w:u w:val="single"/>
        </w:rPr>
        <w:t>if</w:t>
      </w:r>
      <w:r>
        <w:rPr>
          <w:rFonts w:hint="eastAsia" w:eastAsia="宋体"/>
          <w:b/>
          <w:bCs/>
          <w:i/>
          <w:iCs/>
          <w:u w:val="single"/>
          <w:lang w:val="en-US" w:eastAsia="zh-CN"/>
        </w:rPr>
        <w:t xml:space="preserve"> at least one configured</w:t>
      </w:r>
      <w:r>
        <w:rPr>
          <w:b/>
          <w:bCs/>
          <w:i/>
          <w:iCs/>
          <w:u w:val="single"/>
        </w:rPr>
        <w:t xml:space="preserve"> SMTC periodicity (T</w:t>
      </w:r>
      <w:r>
        <w:rPr>
          <w:b/>
          <w:bCs/>
          <w:i/>
          <w:iCs/>
          <w:u w:val="single"/>
          <w:vertAlign w:val="subscript"/>
        </w:rPr>
        <w:t>SMTC</w:t>
      </w:r>
      <w:r>
        <w:rPr>
          <w:b/>
          <w:bCs/>
          <w:i/>
          <w:iCs/>
          <w:u w:val="single"/>
        </w:rPr>
        <w:t>) &gt; 20 ms</w:t>
      </w:r>
      <w:r>
        <w:rPr>
          <w:b/>
          <w:bCs/>
          <w:i/>
          <w:iCs/>
        </w:rPr>
        <w:t xml:space="preserve"> and DRX cycle </w:t>
      </w:r>
      <w:r>
        <w:rPr>
          <w:rFonts w:hint="eastAsia"/>
          <w:b/>
          <w:bCs/>
          <w:i/>
          <w:iCs/>
        </w:rPr>
        <w:t>≤</w:t>
      </w:r>
      <w:r>
        <w:rPr>
          <w:b/>
          <w:bCs/>
          <w:i/>
          <w:iCs/>
        </w:rPr>
        <w:t xml:space="preserve"> 0.64 second and </w:t>
      </w:r>
      <w:r>
        <w:rPr>
          <w:b/>
          <w:bCs/>
          <w:i/>
          <w:iCs/>
          <w:u w:val="single"/>
        </w:rPr>
        <w:t>1&lt;N</w:t>
      </w:r>
      <w:r>
        <w:rPr>
          <w:b/>
          <w:bCs/>
          <w:i/>
          <w:iCs/>
          <w:u w:val="single"/>
          <w:vertAlign w:val="subscript"/>
        </w:rPr>
        <w:t xml:space="preserve">SMTC </w:t>
      </w:r>
      <w:r>
        <w:rPr>
          <w:b/>
          <w:bCs/>
          <w:i/>
          <w:iCs/>
          <w:u w:val="single"/>
        </w:rPr>
        <w:sym w:font="Symbol" w:char="F0A3"/>
      </w:r>
      <w:r>
        <w:rPr>
          <w:b/>
          <w:bCs/>
          <w:i/>
          <w:iCs/>
          <w:u w:val="single"/>
        </w:rPr>
        <w:t xml:space="preserve"> </w:t>
      </w:r>
      <w:r>
        <w:rPr>
          <w:rFonts w:hint="eastAsia" w:eastAsia="宋体"/>
          <w:b/>
          <w:bCs/>
          <w:i/>
          <w:iCs/>
          <w:u w:val="single"/>
          <w:lang w:val="en-US" w:eastAsia="zh-CN"/>
        </w:rPr>
        <w:t>6</w:t>
      </w:r>
      <w:r>
        <w:rPr>
          <w:b/>
          <w:bCs/>
          <w:i/>
          <w:iCs/>
          <w:u w:val="single"/>
        </w:rPr>
        <w:t>,</w:t>
      </w:r>
    </w:p>
    <w:p w14:paraId="323564E2">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otherwise M1=1.</w:t>
      </w:r>
    </w:p>
    <w:p w14:paraId="02C26CE0">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single"/>
          <w:vertAlign w:val="baseline"/>
          <w:lang w:val="en-US" w:eastAsia="zh-CN"/>
        </w:rPr>
      </w:pPr>
    </w:p>
    <w:p w14:paraId="29F3065B">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single"/>
          <w:vertAlign w:val="baseline"/>
          <w:lang w:val="en-US" w:eastAsia="zh-CN"/>
        </w:rPr>
      </w:pPr>
      <w:r>
        <w:rPr>
          <w:rFonts w:hint="eastAsia"/>
          <w:b w:val="0"/>
          <w:bCs/>
          <w:i w:val="0"/>
          <w:iCs w:val="0"/>
          <w:sz w:val="20"/>
          <w:szCs w:val="20"/>
          <w:u w:val="single"/>
          <w:vertAlign w:val="baseline"/>
          <w:lang w:val="en-US" w:eastAsia="zh-CN"/>
        </w:rPr>
        <w:t>Cell re-selection - inter/intra-frequency measurement and evaluation</w:t>
      </w:r>
    </w:p>
    <w:p w14:paraId="2FD6E54E">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For DRX cycle based cell re-selection requirement, scaling factor M2/M3/M4 will be impacted by SMTC number and periodicity.</w:t>
      </w:r>
    </w:p>
    <w:p w14:paraId="77593420">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M2/M3/M4 is the scaling factor to guarantee UE power saving gain in longer SMTC period. In current spec, </w:t>
      </w:r>
    </w:p>
    <w:p w14:paraId="6F5D1695">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For basic measurement</w:t>
      </w:r>
    </w:p>
    <w:p w14:paraId="3BD7E4B4">
      <w:pPr>
        <w:pStyle w:val="51"/>
        <w:keepNext w:val="0"/>
        <w:keepLines w:val="0"/>
        <w:pageBreakBefore w:val="0"/>
        <w:widowControl/>
        <w:kinsoku/>
        <w:wordWrap/>
        <w:topLinePunct w:val="0"/>
        <w:bidi w:val="0"/>
        <w:snapToGrid/>
        <w:spacing w:before="60" w:after="60"/>
        <w:rPr>
          <w:snapToGrid w:val="0"/>
          <w:lang w:eastAsia="zh-CN"/>
        </w:rPr>
      </w:pPr>
      <w:r>
        <w:t>-</w:t>
      </w:r>
      <w:r>
        <w:tab/>
      </w:r>
      <w: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w:t>
      </w:r>
      <w:r>
        <w:rPr>
          <w:rFonts w:hint="eastAsia"/>
          <w:snapToGrid w:val="0"/>
          <w:lang w:val="en-US" w:eastAsia="zh-CN"/>
        </w:rPr>
        <w:t>.</w:t>
      </w:r>
      <w:r>
        <w:rPr>
          <w:snapToGrid w:val="0"/>
          <w:lang w:eastAsia="zh-CN"/>
        </w:rPr>
        <w:t xml:space="preserve"> </w:t>
      </w:r>
      <w:r>
        <w:rPr>
          <w:snapToGrid w:val="0"/>
          <w:u w:val="single"/>
          <w:lang w:eastAsia="zh-CN"/>
        </w:rPr>
        <w:t>If different SMTC periodicities are configured for different cells, the SMTC periodicity in this note is the one used by the cell being identified.</w:t>
      </w:r>
      <w:r>
        <w:rPr>
          <w:snapToGrid w:val="0"/>
          <w:lang w:eastAsia="zh-CN"/>
        </w:rPr>
        <w:t xml:space="preserve">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70DC9977">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For high-speed measurement</w:t>
      </w:r>
    </w:p>
    <w:p w14:paraId="4A1F5427">
      <w:pPr>
        <w:pStyle w:val="51"/>
        <w:keepNext w:val="0"/>
        <w:keepLines w:val="0"/>
        <w:pageBreakBefore w:val="0"/>
        <w:widowControl/>
        <w:kinsoku/>
        <w:wordWrap/>
        <w:topLinePunct w:val="0"/>
        <w:bidi w:val="0"/>
        <w:snapToGrid/>
        <w:spacing w:before="60" w:after="60"/>
        <w:rPr>
          <w:rFonts w:hint="default"/>
          <w:lang w:val="en-US" w:eastAsia="zh-CN"/>
        </w:rPr>
      </w:pPr>
      <w:r>
        <w:t>-</w:t>
      </w:r>
      <w:r>
        <w:tab/>
      </w:r>
      <w:r>
        <w:rPr>
          <w:lang w:eastAsia="zh-CN"/>
        </w:rPr>
        <w:t>When SMTC &lt; = 40 ms, M2 = M3 = M4 = 1; and when SMTC &gt; 40 ms, M2 = 1.5, M3 = M4 = 2</w:t>
      </w:r>
    </w:p>
    <w:p w14:paraId="48CAFD9E">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For M2 factor in basic measurement, when network configure the number of SMTC larger than 4, measurement period longer than the corresponding measurement period specified is expected. Therefore, no need to further extend the M2 due to the number of SMTCs configured by SAN. Meanwhile, we can see that the M2 value has already related to SMTC periodicity per cell, so no need to extend the M2 due to up to 2 SMTC periodicities.</w:t>
      </w:r>
    </w:p>
    <w:p w14:paraId="530A5C9C">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For M2/M3/M4 factor in high-speed measurement, we think the same logic as basic measurement can be used, that no need to extend the due to the number of SMTCs configured by SAN, but the SMTC periodicity shall related to SMTC periodicity used by cell being identified.</w:t>
      </w:r>
    </w:p>
    <w:p w14:paraId="11CD712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Update the Note of M2/M3/M4 in high-speed measurement requirements that if different SMTC periodicities are configured for different cells, the SMTC periodicity in this note is the one used by the cell being identified.</w:t>
      </w:r>
    </w:p>
    <w:p w14:paraId="6FF5405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p>
    <w:p w14:paraId="51733485">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single"/>
          <w:vertAlign w:val="baseline"/>
          <w:lang w:val="en-US" w:eastAsia="zh-CN"/>
        </w:rPr>
      </w:pPr>
      <w:r>
        <w:rPr>
          <w:rFonts w:hint="eastAsia"/>
          <w:b w:val="0"/>
          <w:bCs/>
          <w:i w:val="0"/>
          <w:iCs w:val="0"/>
          <w:sz w:val="20"/>
          <w:szCs w:val="20"/>
          <w:u w:val="single"/>
          <w:vertAlign w:val="baseline"/>
          <w:lang w:val="en-US" w:eastAsia="zh-CN"/>
        </w:rPr>
        <w:t>Handover &amp; RRC Connection Release with Redirection</w:t>
      </w:r>
    </w:p>
    <w:p w14:paraId="770B21A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For the Handover interruption and RRC Connection Release with Redirection delay requirements, the definition of T</w:t>
      </w:r>
      <w:r>
        <w:rPr>
          <w:rFonts w:hint="eastAsia"/>
          <w:sz w:val="20"/>
          <w:szCs w:val="20"/>
          <w:vertAlign w:val="subscript"/>
          <w:lang w:val="en-US" w:eastAsia="zh-CN"/>
        </w:rPr>
        <w:t>rs</w:t>
      </w:r>
      <w:r>
        <w:rPr>
          <w:rFonts w:hint="eastAsia"/>
          <w:sz w:val="20"/>
          <w:szCs w:val="20"/>
          <w:lang w:val="en-US" w:eastAsia="zh-CN"/>
        </w:rPr>
        <w:t xml:space="preserve"> is as follows:</w:t>
      </w:r>
    </w:p>
    <w:p w14:paraId="3CE7FBAA">
      <w:pPr>
        <w:pStyle w:val="51"/>
        <w:keepNext w:val="0"/>
        <w:keepLines w:val="0"/>
        <w:pageBreakBefore w:val="0"/>
        <w:widowControl/>
        <w:kinsoku/>
        <w:wordWrap/>
        <w:topLinePunct w:val="0"/>
        <w:bidi w:val="0"/>
        <w:snapToGrid/>
        <w:spacing w:before="60" w:after="60"/>
        <w:rPr>
          <w:rFonts w:hint="default" w:eastAsia="宋体"/>
          <w:lang w:val="en-US" w:eastAsia="zh-CN"/>
        </w:rPr>
      </w:pPr>
      <w:r>
        <w:t>-</w:t>
      </w:r>
      <w:r>
        <w:tab/>
      </w:r>
      <w:r>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r>
        <w:rPr>
          <w:rFonts w:hint="eastAsia"/>
          <w:lang w:eastAsia="zh-CN"/>
        </w:rPr>
        <w:t xml:space="preserve"> </w:t>
      </w:r>
      <w:r>
        <w:t>in the handover</w:t>
      </w:r>
      <w:r>
        <w:rPr>
          <w:rFonts w:hint="eastAsia" w:eastAsia="宋体"/>
          <w:lang w:val="en-US" w:eastAsia="zh-CN"/>
        </w:rPr>
        <w:t>/redirection</w:t>
      </w:r>
      <w:r>
        <w:t xml:space="preserve"> command, otherwise T</w:t>
      </w:r>
      <w:r>
        <w:rPr>
          <w:vertAlign w:val="subscript"/>
        </w:rPr>
        <w:t>rs</w:t>
      </w:r>
      <w:r>
        <w:t xml:space="preserve"> is the SMTC configured in the measObjectNR having the same SSB frequency and subcarrier spacing. </w:t>
      </w:r>
      <w:r>
        <w:rPr>
          <w:rFonts w:hint="eastAsia" w:eastAsia="宋体"/>
          <w:lang w:val="en-US" w:eastAsia="zh-CN"/>
        </w:rPr>
        <w:t>(The remaining unrelated parts are skipped)</w:t>
      </w:r>
    </w:p>
    <w:p w14:paraId="40263603">
      <w:pPr>
        <w:pStyle w:val="51"/>
        <w:keepNext w:val="0"/>
        <w:keepLines w:val="0"/>
        <w:pageBreakBefore w:val="0"/>
        <w:widowControl/>
        <w:kinsoku/>
        <w:wordWrap/>
        <w:topLinePunct w:val="0"/>
        <w:bidi w:val="0"/>
        <w:snapToGrid/>
        <w:spacing w:before="60" w:after="60"/>
        <w:ind w:left="0" w:leftChars="0" w:firstLine="0" w:firstLineChars="0"/>
      </w:pPr>
      <w:r>
        <w:rPr>
          <w:rFonts w:hint="eastAsia" w:eastAsia="宋体"/>
          <w:lang w:val="en-US" w:eastAsia="zh-CN"/>
        </w:rPr>
        <w:t xml:space="preserve">However, in RRC Connected mode, </w:t>
      </w:r>
      <w:r>
        <w:rPr>
          <w:rFonts w:hint="default" w:ascii="Times New Roman" w:hAnsi="Times New Roman" w:eastAsia="宋体" w:cs="Times New Roman"/>
          <w:i w:val="0"/>
          <w:iCs w:val="0"/>
          <w:sz w:val="20"/>
          <w:szCs w:val="20"/>
          <w:lang w:eastAsia="zh-CN"/>
        </w:rPr>
        <w:t>RAN2 considers to support configuring two different SMTC periodicities (with different offsets) in one frequency layer</w:t>
      </w:r>
      <w:r>
        <w:rPr>
          <w:rFonts w:hint="eastAsia" w:eastAsia="宋体" w:cs="Times New Roman"/>
          <w:i w:val="0"/>
          <w:iCs w:val="0"/>
          <w:sz w:val="20"/>
          <w:szCs w:val="20"/>
          <w:lang w:val="en-US" w:eastAsia="zh-CN"/>
        </w:rPr>
        <w:t xml:space="preserve"> for neighbour cell measurement, which means when UE has not been provided with an SMTC configuration for target cell, </w:t>
      </w:r>
      <w:r>
        <w:rPr>
          <w:rFonts w:hint="eastAsia" w:eastAsia="宋体"/>
          <w:lang w:val="en-US" w:eastAsia="zh-CN"/>
        </w:rPr>
        <w:t xml:space="preserve">there may be two SMTC periodicities in the MO which having </w:t>
      </w:r>
      <w:r>
        <w:t>the same SSB frequency and subcarrier spacing.</w:t>
      </w:r>
    </w:p>
    <w:p w14:paraId="4562FF47">
      <w:pPr>
        <w:pStyle w:val="51"/>
        <w:keepNext w:val="0"/>
        <w:keepLines w:val="0"/>
        <w:pageBreakBefore w:val="0"/>
        <w:widowControl/>
        <w:kinsoku/>
        <w:wordWrap/>
        <w:topLinePunct w:val="0"/>
        <w:bidi w:val="0"/>
        <w:snapToGrid/>
        <w:spacing w:before="60" w:after="60"/>
        <w:ind w:left="0" w:leftChars="0" w:firstLine="0" w:firstLineChars="0"/>
        <w:rPr>
          <w:rFonts w:hint="eastAsia" w:eastAsia="宋体"/>
          <w:lang w:val="en-US" w:eastAsia="zh-CN"/>
        </w:rPr>
      </w:pPr>
      <w:r>
        <w:rPr>
          <w:rFonts w:hint="eastAsia" w:eastAsia="宋体"/>
          <w:lang w:val="en-US" w:eastAsia="zh-CN"/>
        </w:rPr>
        <w:t>Therefore, the definition of T</w:t>
      </w:r>
      <w:r>
        <w:rPr>
          <w:rFonts w:hint="eastAsia" w:eastAsia="宋体"/>
          <w:vertAlign w:val="subscript"/>
          <w:lang w:val="en-US" w:eastAsia="zh-CN"/>
        </w:rPr>
        <w:t>rs</w:t>
      </w:r>
      <w:r>
        <w:rPr>
          <w:rFonts w:hint="eastAsia" w:eastAsia="宋体"/>
          <w:lang w:val="en-US" w:eastAsia="zh-CN"/>
        </w:rPr>
        <w:t xml:space="preserve"> shall be updated. In the aforementioned case, we think the larger SMTC periodicity shall be used as default for target cell search.</w:t>
      </w:r>
    </w:p>
    <w:p w14:paraId="7C6C4179">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3: For handover interruption and RRC Connection Release with Redirection delay requirements, update the definition of T</w:t>
      </w:r>
      <w:r>
        <w:rPr>
          <w:rFonts w:hint="eastAsia"/>
          <w:b/>
          <w:bCs/>
          <w:i/>
          <w:iCs/>
          <w:sz w:val="20"/>
          <w:szCs w:val="20"/>
          <w:vertAlign w:val="subscript"/>
          <w:lang w:val="en-US" w:eastAsia="zh-CN"/>
        </w:rPr>
        <w:t>rs</w:t>
      </w:r>
      <w:r>
        <w:rPr>
          <w:rFonts w:hint="eastAsia"/>
          <w:b/>
          <w:bCs/>
          <w:i/>
          <w:iCs/>
          <w:sz w:val="20"/>
          <w:szCs w:val="20"/>
          <w:lang w:val="en-US" w:eastAsia="zh-CN"/>
        </w:rPr>
        <w:t xml:space="preserve"> as:</w:t>
      </w:r>
    </w:p>
    <w:p w14:paraId="7F243A52">
      <w:pPr>
        <w:pStyle w:val="51"/>
        <w:keepNext w:val="0"/>
        <w:keepLines w:val="0"/>
        <w:pageBreakBefore w:val="0"/>
        <w:widowControl/>
        <w:kinsoku/>
        <w:wordWrap/>
        <w:topLinePunct w:val="0"/>
        <w:bidi w:val="0"/>
        <w:snapToGrid/>
        <w:spacing w:before="60" w:after="60"/>
        <w:rPr>
          <w:rFonts w:hint="default" w:eastAsia="宋体"/>
          <w:b/>
          <w:bCs/>
          <w:i/>
          <w:iCs/>
          <w:lang w:val="en-US" w:eastAsia="zh-CN"/>
        </w:rPr>
      </w:pPr>
      <w:r>
        <w:rPr>
          <w:b/>
          <w:bCs/>
          <w:i/>
          <w:iCs/>
        </w:rPr>
        <w:t>-</w:t>
      </w:r>
      <w:r>
        <w:rPr>
          <w:b/>
          <w:bCs/>
          <w:i/>
          <w:iCs/>
        </w:rPr>
        <w:tab/>
      </w:r>
      <w:r>
        <w:rPr>
          <w:b/>
          <w:bCs/>
          <w:i/>
          <w:iCs/>
        </w:rPr>
        <w:t>T</w:t>
      </w:r>
      <w:r>
        <w:rPr>
          <w:b/>
          <w:bCs/>
          <w:i/>
          <w:iCs/>
          <w:vertAlign w:val="subscript"/>
        </w:rPr>
        <w:t>rs</w:t>
      </w:r>
      <w:r>
        <w:rPr>
          <w:b/>
          <w:bCs/>
          <w:i/>
          <w:iCs/>
        </w:rPr>
        <w:t xml:space="preserve"> is the SMTC periodicity of the target NR </w:t>
      </w:r>
      <w:r>
        <w:rPr>
          <w:rFonts w:hint="eastAsia"/>
          <w:b/>
          <w:bCs/>
          <w:i/>
          <w:iCs/>
          <w:lang w:eastAsia="zh-CN"/>
        </w:rPr>
        <w:t xml:space="preserve">SAN </w:t>
      </w:r>
      <w:r>
        <w:rPr>
          <w:b/>
          <w:bCs/>
          <w:i/>
          <w:iCs/>
        </w:rPr>
        <w:t>cell if the UE has been provided with an SMTC configuration for the target cell</w:t>
      </w:r>
      <w:r>
        <w:rPr>
          <w:rFonts w:hint="eastAsia"/>
          <w:b/>
          <w:bCs/>
          <w:i/>
          <w:iCs/>
          <w:lang w:eastAsia="zh-CN"/>
        </w:rPr>
        <w:t xml:space="preserve"> </w:t>
      </w:r>
      <w:r>
        <w:rPr>
          <w:b/>
          <w:bCs/>
          <w:i/>
          <w:iCs/>
        </w:rPr>
        <w:t>in the handove</w:t>
      </w:r>
      <w:r>
        <w:rPr>
          <w:rFonts w:hint="eastAsia" w:eastAsia="宋体"/>
          <w:b/>
          <w:bCs/>
          <w:i/>
          <w:iCs/>
          <w:lang w:val="en-US" w:eastAsia="zh-CN"/>
        </w:rPr>
        <w:t>r/redirection</w:t>
      </w:r>
      <w:r>
        <w:rPr>
          <w:b/>
          <w:bCs/>
          <w:i/>
          <w:iCs/>
        </w:rPr>
        <w:t xml:space="preserve"> command, otherwise T</w:t>
      </w:r>
      <w:r>
        <w:rPr>
          <w:b/>
          <w:bCs/>
          <w:i/>
          <w:iCs/>
          <w:vertAlign w:val="subscript"/>
        </w:rPr>
        <w:t>rs</w:t>
      </w:r>
      <w:r>
        <w:rPr>
          <w:b/>
          <w:bCs/>
          <w:i/>
          <w:iCs/>
        </w:rPr>
        <w:t xml:space="preserve"> is the </w:t>
      </w:r>
      <w:r>
        <w:rPr>
          <w:rFonts w:hint="eastAsia" w:eastAsia="宋体"/>
          <w:b/>
          <w:bCs/>
          <w:i/>
          <w:iCs/>
          <w:u w:val="single"/>
          <w:lang w:val="en-US" w:eastAsia="zh-CN"/>
        </w:rPr>
        <w:t xml:space="preserve">maximum </w:t>
      </w:r>
      <w:r>
        <w:rPr>
          <w:b/>
          <w:bCs/>
          <w:i/>
          <w:iCs/>
          <w:u w:val="single"/>
        </w:rPr>
        <w:t>SMTC</w:t>
      </w:r>
      <w:r>
        <w:rPr>
          <w:rFonts w:hint="eastAsia" w:eastAsia="宋体"/>
          <w:b/>
          <w:bCs/>
          <w:i/>
          <w:iCs/>
          <w:u w:val="single"/>
          <w:lang w:val="en-US" w:eastAsia="zh-CN"/>
        </w:rPr>
        <w:t xml:space="preserve"> periodicity</w:t>
      </w:r>
      <w:r>
        <w:rPr>
          <w:b/>
          <w:bCs/>
          <w:i/>
          <w:iCs/>
        </w:rPr>
        <w:t xml:space="preserve"> configured in the measObjectNR having the same SSB frequency and subcarrier spacing. </w:t>
      </w:r>
      <w:r>
        <w:rPr>
          <w:rFonts w:hint="eastAsia" w:eastAsia="宋体"/>
          <w:b/>
          <w:bCs/>
          <w:i/>
          <w:iCs/>
          <w:lang w:val="en-US" w:eastAsia="zh-CN"/>
        </w:rPr>
        <w:t>(Remaining unrelated parts are skipped)</w:t>
      </w:r>
    </w:p>
    <w:p w14:paraId="3D1CE32B">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single"/>
          <w:vertAlign w:val="baseline"/>
          <w:lang w:val="en-US" w:eastAsia="zh-CN"/>
        </w:rPr>
      </w:pPr>
    </w:p>
    <w:p w14:paraId="7F918089">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single"/>
          <w:vertAlign w:val="baseline"/>
          <w:lang w:val="en-US" w:eastAsia="zh-CN"/>
        </w:rPr>
      </w:pPr>
      <w:r>
        <w:rPr>
          <w:rFonts w:hint="eastAsia"/>
          <w:b w:val="0"/>
          <w:bCs/>
          <w:i w:val="0"/>
          <w:iCs w:val="0"/>
          <w:sz w:val="20"/>
          <w:szCs w:val="20"/>
          <w:u w:val="single"/>
          <w:vertAlign w:val="baseline"/>
          <w:lang w:val="en-US" w:eastAsia="zh-CN"/>
        </w:rPr>
        <w:t>RRC Re-establishment</w:t>
      </w:r>
    </w:p>
    <w:p w14:paraId="7D2E460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 xml:space="preserve">For the RRC Re-establishment delay requirements, the definition of </w:t>
      </w:r>
      <w:r>
        <w:rPr>
          <w:sz w:val="20"/>
          <w:szCs w:val="20"/>
          <w:lang w:eastAsia="ko-KR"/>
        </w:rPr>
        <w:t>T</w:t>
      </w:r>
      <w:r>
        <w:rPr>
          <w:sz w:val="20"/>
          <w:szCs w:val="20"/>
          <w:vertAlign w:val="subscript"/>
          <w:lang w:eastAsia="ko-KR"/>
        </w:rPr>
        <w:t>SMTC</w:t>
      </w:r>
      <w:r>
        <w:rPr>
          <w:rFonts w:hint="eastAsia"/>
          <w:sz w:val="20"/>
          <w:szCs w:val="20"/>
          <w:vertAlign w:val="baseline"/>
          <w:lang w:val="en-US" w:eastAsia="zh-CN"/>
        </w:rPr>
        <w:t>/</w:t>
      </w:r>
      <w:r>
        <w:rPr>
          <w:sz w:val="20"/>
          <w:szCs w:val="20"/>
          <w:lang w:eastAsia="ko-KR"/>
        </w:rPr>
        <w:t>T</w:t>
      </w:r>
      <w:r>
        <w:rPr>
          <w:sz w:val="20"/>
          <w:szCs w:val="20"/>
          <w:vertAlign w:val="subscript"/>
          <w:lang w:eastAsia="ko-KR"/>
        </w:rPr>
        <w:t>SMTC</w:t>
      </w:r>
      <w:r>
        <w:rPr>
          <w:rFonts w:hint="eastAsia"/>
          <w:sz w:val="20"/>
          <w:szCs w:val="20"/>
          <w:vertAlign w:val="subscript"/>
          <w:lang w:val="en-US" w:eastAsia="zh-CN"/>
        </w:rPr>
        <w:t>,i</w:t>
      </w:r>
      <w:r>
        <w:rPr>
          <w:rFonts w:hint="eastAsia"/>
          <w:sz w:val="20"/>
          <w:szCs w:val="20"/>
          <w:lang w:val="en-US" w:eastAsia="zh-CN"/>
        </w:rPr>
        <w:t xml:space="preserve"> is as follows:</w:t>
      </w:r>
    </w:p>
    <w:p w14:paraId="494B65E5">
      <w:pPr>
        <w:pStyle w:val="51"/>
        <w:keepNext w:val="0"/>
        <w:keepLines w:val="0"/>
        <w:pageBreakBefore w:val="0"/>
        <w:widowControl/>
        <w:kinsoku/>
        <w:wordWrap/>
        <w:topLinePunct w:val="0"/>
        <w:bidi w:val="0"/>
        <w:snapToGrid/>
        <w:spacing w:before="60" w:after="60"/>
        <w:rPr>
          <w:rFonts w:hint="eastAsia"/>
        </w:rPr>
      </w:pPr>
      <w:r>
        <w:t>-</w:t>
      </w:r>
      <w:r>
        <w:tab/>
      </w:r>
      <w:r>
        <w:rPr>
          <w:rFonts w:hint="eastAsia"/>
        </w:rPr>
        <w:t>T</w:t>
      </w:r>
      <w:r>
        <w:rPr>
          <w:rFonts w:hint="eastAsia"/>
          <w:vertAlign w:val="subscript"/>
        </w:rPr>
        <w:t>SMTC</w:t>
      </w:r>
      <w:r>
        <w:rPr>
          <w:rFonts w:hint="eastAsia"/>
        </w:rPr>
        <w:t>: It is the periodicity of the SMTC occasion configured for the intra-frequency carrier. If the UE has been provided with higher layer in TS 38.331 [2] signalling of smtc2, Tsmtc follows smtc1 or smtc2 according to the physical cell ID of the target cell.</w:t>
      </w:r>
    </w:p>
    <w:p w14:paraId="04A2F286">
      <w:pPr>
        <w:pStyle w:val="51"/>
        <w:keepNext w:val="0"/>
        <w:keepLines w:val="0"/>
        <w:pageBreakBefore w:val="0"/>
        <w:widowControl/>
        <w:kinsoku/>
        <w:wordWrap/>
        <w:topLinePunct w:val="0"/>
        <w:bidi w:val="0"/>
        <w:snapToGrid/>
        <w:spacing w:before="60" w:after="60"/>
        <w:rPr>
          <w:rFonts w:hint="default" w:eastAsia="宋体"/>
          <w:lang w:val="en-US" w:eastAsia="zh-CN"/>
        </w:rPr>
      </w:pPr>
      <w:r>
        <w:t>-</w:t>
      </w:r>
      <w:r>
        <w:tab/>
      </w:r>
      <w:r>
        <w:rPr>
          <w:rFonts w:hint="eastAsia"/>
        </w:rPr>
        <w:t>T</w:t>
      </w:r>
      <w:r>
        <w:rPr>
          <w:rFonts w:hint="eastAsia"/>
          <w:vertAlign w:val="subscript"/>
        </w:rPr>
        <w:t>SMTC,i</w:t>
      </w:r>
      <w:r>
        <w:rPr>
          <w:rFonts w:hint="eastAsia"/>
        </w:rPr>
        <w:t>: It is the periodicity of the SMTC occasion configured for the inter-frequency carrier i. If it is not configured, the UE may assume that the target SSB periodicity is no larger than 20 ms.</w:t>
      </w:r>
    </w:p>
    <w:p w14:paraId="5C5D5196">
      <w:pPr>
        <w:pStyle w:val="51"/>
        <w:keepNext w:val="0"/>
        <w:keepLines w:val="0"/>
        <w:pageBreakBefore w:val="0"/>
        <w:widowControl/>
        <w:kinsoku/>
        <w:wordWrap/>
        <w:topLinePunct w:val="0"/>
        <w:bidi w:val="0"/>
        <w:snapToGrid/>
        <w:spacing w:before="60" w:after="60"/>
        <w:ind w:left="0" w:leftChars="0" w:firstLine="0" w:firstLineChars="0"/>
        <w:rPr>
          <w:rFonts w:hint="default"/>
          <w:lang w:val="en-US"/>
        </w:rPr>
      </w:pPr>
      <w:r>
        <w:rPr>
          <w:rFonts w:hint="eastAsia" w:eastAsia="宋体"/>
          <w:lang w:val="en-US" w:eastAsia="zh-CN"/>
        </w:rPr>
        <w:t xml:space="preserve">However, in RRC Connected mode, </w:t>
      </w:r>
      <w:r>
        <w:rPr>
          <w:rFonts w:hint="default" w:ascii="Times New Roman" w:hAnsi="Times New Roman" w:eastAsia="宋体" w:cs="Times New Roman"/>
          <w:i w:val="0"/>
          <w:iCs w:val="0"/>
          <w:sz w:val="20"/>
          <w:szCs w:val="20"/>
          <w:lang w:eastAsia="zh-CN"/>
        </w:rPr>
        <w:t>RAN2 considers to support configuring two different SMTC periodicities (with different offsets) in one frequency layer</w:t>
      </w:r>
      <w:r>
        <w:rPr>
          <w:rFonts w:hint="eastAsia" w:eastAsia="宋体" w:cs="Times New Roman"/>
          <w:i w:val="0"/>
          <w:iCs w:val="0"/>
          <w:sz w:val="20"/>
          <w:szCs w:val="20"/>
          <w:lang w:val="en-US" w:eastAsia="zh-CN"/>
        </w:rPr>
        <w:t xml:space="preserve"> for neighbour cell measurement, which means for intra-frequency carrier and inter-frequency carrier, </w:t>
      </w:r>
      <w:r>
        <w:rPr>
          <w:rFonts w:hint="eastAsia" w:eastAsia="宋体"/>
          <w:lang w:val="en-US" w:eastAsia="zh-CN"/>
        </w:rPr>
        <w:t>there may be two SMTC periodicities from the SMTC configuration</w:t>
      </w:r>
    </w:p>
    <w:p w14:paraId="41FA81A4">
      <w:pPr>
        <w:pStyle w:val="51"/>
        <w:keepNext w:val="0"/>
        <w:keepLines w:val="0"/>
        <w:pageBreakBefore w:val="0"/>
        <w:widowControl/>
        <w:kinsoku/>
        <w:wordWrap/>
        <w:topLinePunct w:val="0"/>
        <w:bidi w:val="0"/>
        <w:snapToGrid/>
        <w:spacing w:before="60" w:after="60"/>
        <w:ind w:left="0" w:leftChars="0" w:firstLine="0" w:firstLineChars="0"/>
        <w:rPr>
          <w:rFonts w:hint="eastAsia" w:eastAsia="宋体"/>
          <w:lang w:val="en-US" w:eastAsia="zh-CN"/>
        </w:rPr>
      </w:pPr>
      <w:r>
        <w:rPr>
          <w:rFonts w:hint="eastAsia" w:eastAsia="宋体"/>
          <w:lang w:val="en-US" w:eastAsia="zh-CN"/>
        </w:rPr>
        <w:t xml:space="preserve">Therefore, the definition of </w:t>
      </w:r>
      <w:r>
        <w:rPr>
          <w:sz w:val="20"/>
          <w:szCs w:val="20"/>
          <w:lang w:eastAsia="ko-KR"/>
        </w:rPr>
        <w:t>T</w:t>
      </w:r>
      <w:r>
        <w:rPr>
          <w:sz w:val="20"/>
          <w:szCs w:val="20"/>
          <w:vertAlign w:val="subscript"/>
          <w:lang w:eastAsia="ko-KR"/>
        </w:rPr>
        <w:t>SMTC</w:t>
      </w:r>
      <w:r>
        <w:rPr>
          <w:rFonts w:hint="eastAsia"/>
          <w:sz w:val="20"/>
          <w:szCs w:val="20"/>
          <w:vertAlign w:val="baseline"/>
          <w:lang w:val="en-US" w:eastAsia="zh-CN"/>
        </w:rPr>
        <w:t>/</w:t>
      </w:r>
      <w:r>
        <w:rPr>
          <w:sz w:val="20"/>
          <w:szCs w:val="20"/>
          <w:lang w:eastAsia="ko-KR"/>
        </w:rPr>
        <w:t>T</w:t>
      </w:r>
      <w:r>
        <w:rPr>
          <w:sz w:val="20"/>
          <w:szCs w:val="20"/>
          <w:vertAlign w:val="subscript"/>
          <w:lang w:eastAsia="ko-KR"/>
        </w:rPr>
        <w:t>SMTC</w:t>
      </w:r>
      <w:r>
        <w:rPr>
          <w:rFonts w:hint="eastAsia"/>
          <w:sz w:val="20"/>
          <w:szCs w:val="20"/>
          <w:vertAlign w:val="subscript"/>
          <w:lang w:val="en-US" w:eastAsia="zh-CN"/>
        </w:rPr>
        <w:t>,i</w:t>
      </w:r>
      <w:r>
        <w:rPr>
          <w:rFonts w:hint="eastAsia" w:eastAsia="宋体"/>
          <w:lang w:val="en-US" w:eastAsia="zh-CN"/>
        </w:rPr>
        <w:t xml:space="preserve"> shall be updated. In the aforementioned case, we think the larger SMTC periodicity shall be used as default for conducting measurement.</w:t>
      </w:r>
    </w:p>
    <w:p w14:paraId="1DCE6A07">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4: For RRC Re-establishment delay requirements, update the definition of </w:t>
      </w:r>
      <w:r>
        <w:rPr>
          <w:b/>
          <w:bCs/>
          <w:i/>
          <w:iCs/>
          <w:sz w:val="20"/>
          <w:szCs w:val="20"/>
          <w:lang w:eastAsia="ko-KR"/>
        </w:rPr>
        <w:t>T</w:t>
      </w:r>
      <w:r>
        <w:rPr>
          <w:b/>
          <w:bCs/>
          <w:i/>
          <w:iCs/>
          <w:sz w:val="20"/>
          <w:szCs w:val="20"/>
          <w:vertAlign w:val="subscript"/>
          <w:lang w:eastAsia="ko-KR"/>
        </w:rPr>
        <w:t>SMTC</w:t>
      </w:r>
      <w:r>
        <w:rPr>
          <w:rFonts w:hint="eastAsia"/>
          <w:b/>
          <w:bCs/>
          <w:i/>
          <w:iCs/>
          <w:sz w:val="20"/>
          <w:szCs w:val="20"/>
          <w:vertAlign w:val="baseline"/>
          <w:lang w:val="en-US" w:eastAsia="zh-CN"/>
        </w:rPr>
        <w:t>/</w:t>
      </w:r>
      <w:r>
        <w:rPr>
          <w:b/>
          <w:bCs/>
          <w:i/>
          <w:iCs/>
          <w:sz w:val="20"/>
          <w:szCs w:val="20"/>
          <w:lang w:eastAsia="ko-KR"/>
        </w:rPr>
        <w:t>T</w:t>
      </w:r>
      <w:r>
        <w:rPr>
          <w:b/>
          <w:bCs/>
          <w:i/>
          <w:iCs/>
          <w:sz w:val="20"/>
          <w:szCs w:val="20"/>
          <w:vertAlign w:val="subscript"/>
          <w:lang w:eastAsia="ko-KR"/>
        </w:rPr>
        <w:t>SMTC</w:t>
      </w:r>
      <w:r>
        <w:rPr>
          <w:rFonts w:hint="eastAsia"/>
          <w:b/>
          <w:bCs/>
          <w:i/>
          <w:iCs/>
          <w:sz w:val="20"/>
          <w:szCs w:val="20"/>
          <w:vertAlign w:val="subscript"/>
          <w:lang w:val="en-US" w:eastAsia="zh-CN"/>
        </w:rPr>
        <w:t>,i</w:t>
      </w:r>
      <w:r>
        <w:rPr>
          <w:rFonts w:hint="eastAsia"/>
          <w:b/>
          <w:bCs/>
          <w:i/>
          <w:iCs/>
          <w:sz w:val="20"/>
          <w:szCs w:val="20"/>
          <w:lang w:val="en-US" w:eastAsia="zh-CN"/>
        </w:rPr>
        <w:t xml:space="preserve"> as:</w:t>
      </w:r>
    </w:p>
    <w:p w14:paraId="3FA3CE4E">
      <w:pPr>
        <w:pStyle w:val="51"/>
        <w:keepNext w:val="0"/>
        <w:keepLines w:val="0"/>
        <w:pageBreakBefore w:val="0"/>
        <w:widowControl/>
        <w:kinsoku/>
        <w:wordWrap/>
        <w:topLinePunct w:val="0"/>
        <w:bidi w:val="0"/>
        <w:snapToGrid/>
        <w:spacing w:before="60" w:after="60"/>
        <w:rPr>
          <w:rFonts w:hint="eastAsia"/>
          <w:b/>
          <w:bCs/>
          <w:i/>
          <w:iCs/>
        </w:rPr>
      </w:pPr>
      <w:r>
        <w:rPr>
          <w:b/>
          <w:bCs/>
          <w:i/>
          <w:iCs/>
        </w:rPr>
        <w:t>-</w:t>
      </w:r>
      <w:r>
        <w:rPr>
          <w:b/>
          <w:bCs/>
          <w:i/>
          <w:iCs/>
        </w:rPr>
        <w:tab/>
      </w:r>
      <w:r>
        <w:rPr>
          <w:rFonts w:hint="eastAsia"/>
          <w:b/>
          <w:bCs/>
          <w:i/>
          <w:iCs/>
        </w:rPr>
        <w:t>T</w:t>
      </w:r>
      <w:r>
        <w:rPr>
          <w:rFonts w:hint="eastAsia"/>
          <w:b/>
          <w:bCs/>
          <w:i/>
          <w:iCs/>
          <w:vertAlign w:val="subscript"/>
        </w:rPr>
        <w:t>SMTC</w:t>
      </w:r>
      <w:r>
        <w:rPr>
          <w:rFonts w:hint="eastAsia"/>
          <w:b/>
          <w:bCs/>
          <w:i/>
          <w:iCs/>
        </w:rPr>
        <w:t xml:space="preserve">: It is the </w:t>
      </w:r>
      <w:r>
        <w:rPr>
          <w:rFonts w:hint="eastAsia" w:eastAsia="宋体"/>
          <w:b/>
          <w:bCs/>
          <w:i/>
          <w:iCs/>
          <w:u w:val="single"/>
          <w:lang w:val="en-US" w:eastAsia="zh-CN"/>
        </w:rPr>
        <w:t>maximum</w:t>
      </w:r>
      <w:r>
        <w:rPr>
          <w:rFonts w:hint="eastAsia" w:eastAsia="宋体"/>
          <w:b/>
          <w:bCs/>
          <w:i/>
          <w:iCs/>
          <w:lang w:val="en-US" w:eastAsia="zh-CN"/>
        </w:rPr>
        <w:t xml:space="preserve"> </w:t>
      </w:r>
      <w:r>
        <w:rPr>
          <w:rFonts w:hint="eastAsia"/>
          <w:b/>
          <w:bCs/>
          <w:i/>
          <w:iCs/>
        </w:rPr>
        <w:t>periodicity of the SMTC occasion configured for the intra-frequency carrier. If the UE has been provided with higher layer in TS 38.331 [2] signalling of smtc2, Tsmtc follows smtc1 or smtc2 according to the physical cell ID of the target cell.</w:t>
      </w:r>
    </w:p>
    <w:p w14:paraId="28CAD58A">
      <w:pPr>
        <w:pStyle w:val="51"/>
        <w:keepNext w:val="0"/>
        <w:keepLines w:val="0"/>
        <w:pageBreakBefore w:val="0"/>
        <w:widowControl/>
        <w:kinsoku/>
        <w:wordWrap/>
        <w:topLinePunct w:val="0"/>
        <w:bidi w:val="0"/>
        <w:snapToGrid/>
        <w:spacing w:before="60" w:after="60"/>
        <w:rPr>
          <w:rFonts w:hint="default" w:eastAsia="宋体"/>
          <w:b/>
          <w:bCs/>
          <w:i/>
          <w:iCs/>
          <w:lang w:val="en-US" w:eastAsia="zh-CN"/>
        </w:rPr>
      </w:pPr>
      <w:r>
        <w:rPr>
          <w:b/>
          <w:bCs/>
          <w:i/>
          <w:iCs/>
        </w:rPr>
        <w:t>-</w:t>
      </w:r>
      <w:r>
        <w:rPr>
          <w:b/>
          <w:bCs/>
          <w:i/>
          <w:iCs/>
        </w:rPr>
        <w:tab/>
      </w:r>
      <w:r>
        <w:rPr>
          <w:rFonts w:hint="eastAsia"/>
          <w:b/>
          <w:bCs/>
          <w:i/>
          <w:iCs/>
        </w:rPr>
        <w:t>T</w:t>
      </w:r>
      <w:r>
        <w:rPr>
          <w:rFonts w:hint="eastAsia"/>
          <w:b/>
          <w:bCs/>
          <w:i/>
          <w:iCs/>
          <w:vertAlign w:val="subscript"/>
        </w:rPr>
        <w:t>SMTC,i</w:t>
      </w:r>
      <w:r>
        <w:rPr>
          <w:rFonts w:hint="eastAsia"/>
          <w:b/>
          <w:bCs/>
          <w:i/>
          <w:iCs/>
        </w:rPr>
        <w:t xml:space="preserve">: It is the </w:t>
      </w:r>
      <w:r>
        <w:rPr>
          <w:rFonts w:hint="eastAsia" w:eastAsia="宋体"/>
          <w:b/>
          <w:bCs/>
          <w:i/>
          <w:iCs/>
          <w:u w:val="single"/>
          <w:lang w:val="en-US" w:eastAsia="zh-CN"/>
        </w:rPr>
        <w:t>maximum</w:t>
      </w:r>
      <w:r>
        <w:rPr>
          <w:rFonts w:hint="eastAsia" w:eastAsia="宋体"/>
          <w:b/>
          <w:bCs/>
          <w:i/>
          <w:iCs/>
          <w:lang w:val="en-US" w:eastAsia="zh-CN"/>
        </w:rPr>
        <w:t xml:space="preserve"> </w:t>
      </w:r>
      <w:r>
        <w:rPr>
          <w:rFonts w:hint="eastAsia"/>
          <w:b/>
          <w:bCs/>
          <w:i/>
          <w:iCs/>
        </w:rPr>
        <w:t>periodicity of the SMTC occasion configured for the inter-frequency carrier i. If it is not configured, the UE may assume that the target SSB periodicity is no larger than 20 ms.</w:t>
      </w:r>
    </w:p>
    <w:p w14:paraId="52FB6AC5">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single"/>
          <w:vertAlign w:val="baseline"/>
          <w:lang w:val="en-US" w:eastAsia="zh-CN"/>
        </w:rPr>
      </w:pPr>
    </w:p>
    <w:p w14:paraId="6EEA028A">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single"/>
          <w:vertAlign w:val="baseline"/>
          <w:lang w:val="en-US" w:eastAsia="zh-CN"/>
        </w:rPr>
      </w:pPr>
      <w:r>
        <w:rPr>
          <w:rFonts w:hint="eastAsia"/>
          <w:b w:val="0"/>
          <w:bCs/>
          <w:i w:val="0"/>
          <w:iCs w:val="0"/>
          <w:sz w:val="20"/>
          <w:szCs w:val="20"/>
          <w:u w:val="single"/>
          <w:vertAlign w:val="baseline"/>
          <w:lang w:val="en-US" w:eastAsia="zh-CN"/>
        </w:rPr>
        <w:t>Intra/inter frequency measurement</w:t>
      </w:r>
    </w:p>
    <w:p w14:paraId="104534BA">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sz w:val="20"/>
          <w:szCs w:val="20"/>
          <w:vertAlign w:val="baseline"/>
          <w:lang w:val="en-US" w:eastAsia="zh-CN"/>
        </w:rPr>
      </w:pPr>
      <w:r>
        <w:rPr>
          <w:rFonts w:hint="eastAsia" w:cs="v4.2.0"/>
          <w:sz w:val="20"/>
          <w:szCs w:val="20"/>
          <w:lang w:val="en-US" w:eastAsia="zh-CN"/>
        </w:rPr>
        <w:t xml:space="preserve">Regarding the scaling factor </w:t>
      </w:r>
      <w:r>
        <w:rPr>
          <w:rFonts w:cs="v4.2.0"/>
          <w:sz w:val="20"/>
          <w:szCs w:val="20"/>
        </w:rPr>
        <w:t>K</w:t>
      </w:r>
      <w:r>
        <w:rPr>
          <w:rFonts w:cs="v4.2.0"/>
          <w:sz w:val="20"/>
          <w:szCs w:val="20"/>
          <w:vertAlign w:val="subscript"/>
        </w:rPr>
        <w:t>multi_SMTC</w:t>
      </w:r>
      <w:r>
        <w:rPr>
          <w:rFonts w:hint="eastAsia" w:cs="v4.2.0"/>
          <w:sz w:val="20"/>
          <w:szCs w:val="20"/>
          <w:vertAlign w:val="baseline"/>
          <w:lang w:val="en-US" w:eastAsia="zh-CN"/>
        </w:rPr>
        <w:t>/</w:t>
      </w:r>
      <w:r>
        <w:rPr>
          <w:rFonts w:cs="v4.2.0"/>
          <w:sz w:val="20"/>
          <w:szCs w:val="20"/>
        </w:rPr>
        <w:t>K</w:t>
      </w:r>
      <w:r>
        <w:rPr>
          <w:sz w:val="20"/>
          <w:szCs w:val="20"/>
        </w:rPr>
        <w:t>_satellite</w:t>
      </w:r>
      <w:r>
        <w:rPr>
          <w:rFonts w:cs="v4.2.0"/>
          <w:sz w:val="20"/>
          <w:szCs w:val="20"/>
        </w:rPr>
        <w:t xml:space="preserve"> for measurement of multiple SMTCs or multiple satellites</w:t>
      </w:r>
      <w:r>
        <w:rPr>
          <w:rFonts w:hint="eastAsia" w:cs="v4.2.0"/>
          <w:sz w:val="20"/>
          <w:szCs w:val="20"/>
          <w:lang w:val="en-US" w:eastAsia="zh-CN"/>
        </w:rPr>
        <w:t>, currently, the calculation method doesn</w:t>
      </w:r>
      <w:r>
        <w:rPr>
          <w:rFonts w:hint="default" w:cs="v4.2.0"/>
          <w:sz w:val="20"/>
          <w:szCs w:val="20"/>
          <w:lang w:val="en-US" w:eastAsia="zh-CN"/>
        </w:rPr>
        <w:t>’</w:t>
      </w:r>
      <w:r>
        <w:rPr>
          <w:rFonts w:hint="eastAsia" w:cs="v4.2.0"/>
          <w:sz w:val="20"/>
          <w:szCs w:val="20"/>
          <w:lang w:val="en-US" w:eastAsia="zh-CN"/>
        </w:rPr>
        <w:t xml:space="preserve">t consider the multi SMTC periodicities scenario. For example, 2 SMTC with different periodicity configuration may not always be collided </w:t>
      </w:r>
      <w:r>
        <w:rPr>
          <w:sz w:val="20"/>
          <w:szCs w:val="20"/>
          <w:lang w:eastAsia="zh-CN"/>
        </w:rPr>
        <w:t xml:space="preserve">during a single </w:t>
      </w:r>
      <w:r>
        <w:rPr>
          <w:sz w:val="20"/>
          <w:szCs w:val="20"/>
        </w:rPr>
        <w:t>T</w:t>
      </w:r>
      <w:r>
        <w:rPr>
          <w:rFonts w:hint="eastAsia"/>
          <w:sz w:val="20"/>
          <w:szCs w:val="20"/>
          <w:vertAlign w:val="subscript"/>
          <w:lang w:val="en-US" w:eastAsia="zh-CN"/>
        </w:rPr>
        <w:t>i</w:t>
      </w:r>
      <w:r>
        <w:rPr>
          <w:sz w:val="20"/>
          <w:szCs w:val="20"/>
          <w:vertAlign w:val="subscript"/>
          <w:lang w:eastAsia="en-GB"/>
        </w:rPr>
        <w:t>dentify</w:t>
      </w:r>
      <w:r>
        <w:rPr>
          <w:rFonts w:hint="eastAsia"/>
          <w:sz w:val="20"/>
          <w:szCs w:val="20"/>
          <w:vertAlign w:val="baseline"/>
          <w:lang w:val="en-US" w:eastAsia="zh-CN"/>
        </w:rPr>
        <w:t xml:space="preserve"> or </w:t>
      </w:r>
      <w:r>
        <w:rPr>
          <w:sz w:val="20"/>
          <w:szCs w:val="20"/>
        </w:rPr>
        <w:t>T</w:t>
      </w:r>
      <w:r>
        <w:rPr>
          <w:rFonts w:hint="eastAsia"/>
          <w:sz w:val="20"/>
          <w:szCs w:val="20"/>
          <w:vertAlign w:val="subscript"/>
          <w:lang w:val="en-US" w:eastAsia="zh-CN"/>
        </w:rPr>
        <w:t>SSB_</w:t>
      </w:r>
      <w:r>
        <w:rPr>
          <w:sz w:val="20"/>
          <w:szCs w:val="20"/>
          <w:vertAlign w:val="subscript"/>
        </w:rPr>
        <w:t>measure</w:t>
      </w:r>
      <w:r>
        <w:rPr>
          <w:rFonts w:hint="eastAsia"/>
          <w:sz w:val="20"/>
          <w:szCs w:val="20"/>
          <w:vertAlign w:val="baseline"/>
          <w:lang w:val="en-US" w:eastAsia="zh-CN"/>
        </w:rPr>
        <w:t>.</w:t>
      </w:r>
    </w:p>
    <w:p w14:paraId="69BBDFD9">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sz w:val="20"/>
          <w:szCs w:val="20"/>
          <w:vertAlign w:val="baseline"/>
          <w:lang w:val="en-US" w:eastAsia="zh-CN"/>
        </w:rPr>
      </w:pPr>
      <w:r>
        <w:rPr>
          <w:rFonts w:hint="eastAsia"/>
          <w:sz w:val="20"/>
          <w:szCs w:val="20"/>
          <w:vertAlign w:val="baseline"/>
          <w:lang w:val="en-US" w:eastAsia="zh-CN"/>
        </w:rPr>
        <w:t xml:space="preserve">We think same methodology from RRC_IDLE mode can be reused, to add a note that </w:t>
      </w:r>
      <w:r>
        <w:rPr>
          <w:sz w:val="20"/>
          <w:szCs w:val="20"/>
          <w:lang w:eastAsia="zh-CN"/>
        </w:rPr>
        <w:t xml:space="preserve">for deriving </w:t>
      </w:r>
      <w:r>
        <w:rPr>
          <w:sz w:val="20"/>
          <w:szCs w:val="20"/>
        </w:rPr>
        <w:t>K</w:t>
      </w:r>
      <w:r>
        <w:rPr>
          <w:sz w:val="20"/>
          <w:szCs w:val="20"/>
          <w:vertAlign w:val="subscript"/>
        </w:rPr>
        <w:t>multi_SMTC</w:t>
      </w:r>
      <w:r>
        <w:rPr>
          <w:sz w:val="20"/>
          <w:szCs w:val="20"/>
          <w:lang w:eastAsia="zh-CN"/>
        </w:rPr>
        <w:t xml:space="preserve"> </w:t>
      </w:r>
      <w:r>
        <w:rPr>
          <w:rFonts w:hint="eastAsia" w:cs="v4.2.0"/>
          <w:sz w:val="20"/>
          <w:szCs w:val="20"/>
          <w:vertAlign w:val="baseline"/>
          <w:lang w:val="en-US" w:eastAsia="zh-CN"/>
        </w:rPr>
        <w:t>/</w:t>
      </w:r>
      <w:r>
        <w:rPr>
          <w:rFonts w:cs="v4.2.0"/>
          <w:sz w:val="20"/>
          <w:szCs w:val="20"/>
        </w:rPr>
        <w:t>K</w:t>
      </w:r>
      <w:r>
        <w:rPr>
          <w:sz w:val="20"/>
          <w:szCs w:val="20"/>
        </w:rPr>
        <w:t>_satellite</w:t>
      </w:r>
      <w:r>
        <w:rPr>
          <w:rFonts w:hint="eastAsia"/>
          <w:sz w:val="20"/>
          <w:szCs w:val="20"/>
          <w:vertAlign w:val="subscript"/>
          <w:lang w:val="en-US" w:eastAsia="zh-CN"/>
        </w:rPr>
        <w:t xml:space="preserve"> </w:t>
      </w:r>
      <w:r>
        <w:rPr>
          <w:sz w:val="20"/>
          <w:szCs w:val="20"/>
          <w:lang w:eastAsia="zh-CN"/>
        </w:rPr>
        <w:t xml:space="preserve">for </w:t>
      </w:r>
      <w:r>
        <w:rPr>
          <w:sz w:val="20"/>
          <w:szCs w:val="20"/>
        </w:rPr>
        <w:t>T</w:t>
      </w:r>
      <w:r>
        <w:rPr>
          <w:rFonts w:hint="eastAsia"/>
          <w:sz w:val="20"/>
          <w:szCs w:val="20"/>
          <w:vertAlign w:val="subscript"/>
          <w:lang w:val="en-US" w:eastAsia="zh-CN"/>
        </w:rPr>
        <w:t>i</w:t>
      </w:r>
      <w:r>
        <w:rPr>
          <w:sz w:val="20"/>
          <w:szCs w:val="20"/>
          <w:vertAlign w:val="subscript"/>
          <w:lang w:eastAsia="en-GB"/>
        </w:rPr>
        <w:t>dentify</w:t>
      </w:r>
      <w:r>
        <w:rPr>
          <w:rFonts w:hint="eastAsia"/>
          <w:sz w:val="20"/>
          <w:szCs w:val="20"/>
          <w:vertAlign w:val="baseline"/>
          <w:lang w:val="en-US" w:eastAsia="zh-CN"/>
        </w:rPr>
        <w:t xml:space="preserve"> and </w:t>
      </w:r>
      <w:r>
        <w:rPr>
          <w:sz w:val="20"/>
          <w:szCs w:val="20"/>
        </w:rPr>
        <w:t>T</w:t>
      </w:r>
      <w:r>
        <w:rPr>
          <w:rFonts w:hint="eastAsia"/>
          <w:sz w:val="20"/>
          <w:szCs w:val="20"/>
          <w:vertAlign w:val="subscript"/>
          <w:lang w:val="en-US" w:eastAsia="zh-CN"/>
        </w:rPr>
        <w:t>SSB_</w:t>
      </w:r>
      <w:r>
        <w:rPr>
          <w:sz w:val="20"/>
          <w:szCs w:val="20"/>
          <w:vertAlign w:val="subscript"/>
        </w:rPr>
        <w:t>measure</w:t>
      </w:r>
      <w:r>
        <w:rPr>
          <w:sz w:val="20"/>
          <w:szCs w:val="20"/>
          <w:lang w:eastAsia="zh-CN"/>
        </w:rPr>
        <w:t xml:space="preserve">, two SMTCs are considered as overlapping if they overlap in one or more occasions during a single </w:t>
      </w:r>
      <w:r>
        <w:rPr>
          <w:sz w:val="20"/>
          <w:szCs w:val="20"/>
        </w:rPr>
        <w:t>T</w:t>
      </w:r>
      <w:r>
        <w:rPr>
          <w:rFonts w:hint="eastAsia"/>
          <w:sz w:val="20"/>
          <w:szCs w:val="20"/>
          <w:vertAlign w:val="subscript"/>
          <w:lang w:val="en-US" w:eastAsia="zh-CN"/>
        </w:rPr>
        <w:t>i</w:t>
      </w:r>
      <w:r>
        <w:rPr>
          <w:sz w:val="20"/>
          <w:szCs w:val="20"/>
          <w:vertAlign w:val="subscript"/>
          <w:lang w:eastAsia="en-GB"/>
        </w:rPr>
        <w:t>dentify</w:t>
      </w:r>
      <w:r>
        <w:rPr>
          <w:rFonts w:hint="eastAsia"/>
          <w:sz w:val="20"/>
          <w:szCs w:val="20"/>
          <w:vertAlign w:val="baseline"/>
          <w:lang w:val="en-US" w:eastAsia="zh-CN"/>
        </w:rPr>
        <w:t xml:space="preserve"> or </w:t>
      </w:r>
      <w:r>
        <w:rPr>
          <w:sz w:val="20"/>
          <w:szCs w:val="20"/>
        </w:rPr>
        <w:t>T</w:t>
      </w:r>
      <w:r>
        <w:rPr>
          <w:rFonts w:hint="eastAsia"/>
          <w:sz w:val="20"/>
          <w:szCs w:val="20"/>
          <w:vertAlign w:val="subscript"/>
          <w:lang w:val="en-US" w:eastAsia="zh-CN"/>
        </w:rPr>
        <w:t>SSB_</w:t>
      </w:r>
      <w:r>
        <w:rPr>
          <w:sz w:val="20"/>
          <w:szCs w:val="20"/>
          <w:vertAlign w:val="subscript"/>
        </w:rPr>
        <w:t>measure</w:t>
      </w:r>
      <w:r>
        <w:rPr>
          <w:sz w:val="20"/>
          <w:szCs w:val="20"/>
          <w:lang w:eastAsia="zh-CN"/>
        </w:rPr>
        <w:t>.</w:t>
      </w:r>
    </w:p>
    <w:p w14:paraId="7BC69741">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bCs/>
          <w:i/>
          <w:iCs/>
          <w:sz w:val="20"/>
          <w:szCs w:val="20"/>
          <w:vertAlign w:val="baseline"/>
          <w:lang w:val="en-US" w:eastAsia="zh-CN"/>
        </w:rPr>
      </w:pPr>
      <w:r>
        <w:rPr>
          <w:rFonts w:hint="eastAsia"/>
          <w:b/>
          <w:bCs/>
          <w:i/>
          <w:iCs/>
          <w:sz w:val="20"/>
          <w:szCs w:val="20"/>
          <w:lang w:val="en-US" w:eastAsia="zh-CN"/>
        </w:rPr>
        <w:t xml:space="preserve">Proposal 5: For the </w:t>
      </w:r>
      <w:r>
        <w:rPr>
          <w:rFonts w:hint="eastAsia" w:cs="v4.2.0"/>
          <w:b/>
          <w:bCs/>
          <w:i/>
          <w:iCs/>
          <w:sz w:val="20"/>
          <w:szCs w:val="20"/>
          <w:lang w:val="en-US" w:eastAsia="zh-CN"/>
        </w:rPr>
        <w:t xml:space="preserve">the scaling factor </w:t>
      </w:r>
      <w:r>
        <w:rPr>
          <w:rFonts w:cs="v4.2.0"/>
          <w:b/>
          <w:bCs/>
          <w:i/>
          <w:iCs/>
          <w:sz w:val="20"/>
          <w:szCs w:val="20"/>
        </w:rPr>
        <w:t>K</w:t>
      </w:r>
      <w:r>
        <w:rPr>
          <w:rFonts w:cs="v4.2.0"/>
          <w:b/>
          <w:bCs/>
          <w:i/>
          <w:iCs/>
          <w:sz w:val="20"/>
          <w:szCs w:val="20"/>
          <w:vertAlign w:val="subscript"/>
        </w:rPr>
        <w:t>multi_SMTC</w:t>
      </w:r>
      <w:r>
        <w:rPr>
          <w:rFonts w:hint="eastAsia" w:cs="v4.2.0"/>
          <w:b/>
          <w:bCs/>
          <w:i/>
          <w:iCs/>
          <w:sz w:val="20"/>
          <w:szCs w:val="20"/>
          <w:vertAlign w:val="baseline"/>
          <w:lang w:val="en-US" w:eastAsia="zh-CN"/>
        </w:rPr>
        <w:t>/</w:t>
      </w:r>
      <w:r>
        <w:rPr>
          <w:rFonts w:cs="v4.2.0"/>
          <w:b/>
          <w:bCs/>
          <w:i/>
          <w:iCs/>
          <w:sz w:val="20"/>
          <w:szCs w:val="20"/>
        </w:rPr>
        <w:t>K</w:t>
      </w:r>
      <w:r>
        <w:rPr>
          <w:b/>
          <w:bCs/>
          <w:i/>
          <w:iCs/>
          <w:sz w:val="20"/>
          <w:szCs w:val="20"/>
        </w:rPr>
        <w:t>_satellite</w:t>
      </w:r>
      <w:r>
        <w:rPr>
          <w:rFonts w:hint="eastAsia" w:cs="v4.2.0"/>
          <w:b/>
          <w:bCs/>
          <w:i/>
          <w:iCs/>
          <w:sz w:val="20"/>
          <w:szCs w:val="20"/>
          <w:vertAlign w:val="baseline"/>
          <w:lang w:val="en-US" w:eastAsia="zh-CN"/>
        </w:rPr>
        <w:t xml:space="preserve"> for intra/inter frequency measurement,</w:t>
      </w:r>
      <w:r>
        <w:rPr>
          <w:rFonts w:hint="eastAsia" w:cs="v4.2.0"/>
          <w:b/>
          <w:bCs/>
          <w:i/>
          <w:iCs/>
          <w:sz w:val="20"/>
          <w:szCs w:val="20"/>
          <w:vertAlign w:val="subscript"/>
          <w:lang w:val="en-US" w:eastAsia="zh-CN"/>
        </w:rPr>
        <w:t xml:space="preserve"> </w:t>
      </w:r>
      <w:r>
        <w:rPr>
          <w:rFonts w:hint="eastAsia"/>
          <w:b/>
          <w:bCs/>
          <w:i/>
          <w:iCs/>
          <w:sz w:val="20"/>
          <w:szCs w:val="20"/>
          <w:vertAlign w:val="baseline"/>
          <w:lang w:val="en-US" w:eastAsia="zh-CN"/>
        </w:rPr>
        <w:t xml:space="preserve">add a note that </w:t>
      </w:r>
      <w:r>
        <w:rPr>
          <w:b/>
          <w:bCs/>
          <w:i/>
          <w:iCs/>
          <w:sz w:val="20"/>
          <w:szCs w:val="20"/>
          <w:lang w:eastAsia="zh-CN"/>
        </w:rPr>
        <w:t xml:space="preserve">for deriving </w:t>
      </w:r>
      <w:r>
        <w:rPr>
          <w:b/>
          <w:bCs/>
          <w:i/>
          <w:iCs/>
          <w:sz w:val="20"/>
          <w:szCs w:val="20"/>
        </w:rPr>
        <w:t>K</w:t>
      </w:r>
      <w:r>
        <w:rPr>
          <w:b/>
          <w:bCs/>
          <w:i/>
          <w:iCs/>
          <w:sz w:val="20"/>
          <w:szCs w:val="20"/>
          <w:vertAlign w:val="subscript"/>
        </w:rPr>
        <w:t>multi_SMTC</w:t>
      </w:r>
      <w:r>
        <w:rPr>
          <w:b/>
          <w:bCs/>
          <w:i/>
          <w:iCs/>
          <w:sz w:val="20"/>
          <w:szCs w:val="20"/>
          <w:lang w:eastAsia="zh-CN"/>
        </w:rPr>
        <w:t xml:space="preserve"> </w:t>
      </w:r>
      <w:r>
        <w:rPr>
          <w:rFonts w:hint="eastAsia" w:cs="v4.2.0"/>
          <w:b/>
          <w:bCs/>
          <w:i/>
          <w:iCs/>
          <w:sz w:val="20"/>
          <w:szCs w:val="20"/>
          <w:vertAlign w:val="baseline"/>
          <w:lang w:val="en-US" w:eastAsia="zh-CN"/>
        </w:rPr>
        <w:t>/</w:t>
      </w:r>
      <w:r>
        <w:rPr>
          <w:rFonts w:cs="v4.2.0"/>
          <w:b/>
          <w:bCs/>
          <w:i/>
          <w:iCs/>
          <w:sz w:val="20"/>
          <w:szCs w:val="20"/>
        </w:rPr>
        <w:t>K</w:t>
      </w:r>
      <w:r>
        <w:rPr>
          <w:b/>
          <w:bCs/>
          <w:i/>
          <w:iCs/>
          <w:sz w:val="20"/>
          <w:szCs w:val="20"/>
        </w:rPr>
        <w:t>_satellite</w:t>
      </w:r>
      <w:r>
        <w:rPr>
          <w:rFonts w:hint="eastAsia"/>
          <w:b/>
          <w:bCs/>
          <w:i/>
          <w:iCs/>
          <w:sz w:val="20"/>
          <w:szCs w:val="20"/>
          <w:vertAlign w:val="subscript"/>
          <w:lang w:val="en-US" w:eastAsia="zh-CN"/>
        </w:rPr>
        <w:t xml:space="preserve"> </w:t>
      </w:r>
      <w:r>
        <w:rPr>
          <w:b/>
          <w:bCs/>
          <w:i/>
          <w:iCs/>
          <w:sz w:val="20"/>
          <w:szCs w:val="20"/>
          <w:lang w:eastAsia="zh-CN"/>
        </w:rPr>
        <w:t xml:space="preserve">for </w:t>
      </w:r>
      <w:r>
        <w:rPr>
          <w:b/>
          <w:bCs/>
          <w:i/>
          <w:iCs/>
          <w:sz w:val="20"/>
          <w:szCs w:val="20"/>
        </w:rPr>
        <w:t>T</w:t>
      </w:r>
      <w:r>
        <w:rPr>
          <w:rFonts w:hint="eastAsia"/>
          <w:b/>
          <w:bCs/>
          <w:i/>
          <w:iCs/>
          <w:sz w:val="20"/>
          <w:szCs w:val="20"/>
          <w:vertAlign w:val="subscript"/>
          <w:lang w:val="en-US" w:eastAsia="zh-CN"/>
        </w:rPr>
        <w:t>i</w:t>
      </w:r>
      <w:r>
        <w:rPr>
          <w:b/>
          <w:bCs/>
          <w:i/>
          <w:iCs/>
          <w:sz w:val="20"/>
          <w:szCs w:val="20"/>
          <w:vertAlign w:val="subscript"/>
          <w:lang w:eastAsia="en-GB"/>
        </w:rPr>
        <w:t>dentify</w:t>
      </w:r>
      <w:r>
        <w:rPr>
          <w:rFonts w:hint="eastAsia"/>
          <w:b/>
          <w:bCs/>
          <w:i/>
          <w:iCs/>
          <w:sz w:val="20"/>
          <w:szCs w:val="20"/>
          <w:vertAlign w:val="baseline"/>
          <w:lang w:val="en-US" w:eastAsia="zh-CN"/>
        </w:rPr>
        <w:t xml:space="preserve"> and </w:t>
      </w:r>
      <w:r>
        <w:rPr>
          <w:b/>
          <w:bCs/>
          <w:i/>
          <w:iCs/>
          <w:sz w:val="20"/>
          <w:szCs w:val="20"/>
        </w:rPr>
        <w:t>T</w:t>
      </w:r>
      <w:r>
        <w:rPr>
          <w:rFonts w:hint="eastAsia"/>
          <w:b/>
          <w:bCs/>
          <w:i/>
          <w:iCs/>
          <w:sz w:val="20"/>
          <w:szCs w:val="20"/>
          <w:vertAlign w:val="subscript"/>
          <w:lang w:val="en-US" w:eastAsia="zh-CN"/>
        </w:rPr>
        <w:t>SSB_</w:t>
      </w:r>
      <w:r>
        <w:rPr>
          <w:b/>
          <w:bCs/>
          <w:i/>
          <w:iCs/>
          <w:sz w:val="20"/>
          <w:szCs w:val="20"/>
          <w:vertAlign w:val="subscript"/>
        </w:rPr>
        <w:t>measure</w:t>
      </w:r>
      <w:r>
        <w:rPr>
          <w:b/>
          <w:bCs/>
          <w:i/>
          <w:iCs/>
          <w:sz w:val="20"/>
          <w:szCs w:val="20"/>
          <w:lang w:eastAsia="zh-CN"/>
        </w:rPr>
        <w:t xml:space="preserve">, two SMTCs are considered as overlapping if they overlap in one or more occasions during a single </w:t>
      </w:r>
      <w:r>
        <w:rPr>
          <w:b/>
          <w:bCs/>
          <w:i/>
          <w:iCs/>
          <w:sz w:val="20"/>
          <w:szCs w:val="20"/>
        </w:rPr>
        <w:t>T</w:t>
      </w:r>
      <w:r>
        <w:rPr>
          <w:rFonts w:hint="eastAsia"/>
          <w:b/>
          <w:bCs/>
          <w:i/>
          <w:iCs/>
          <w:sz w:val="20"/>
          <w:szCs w:val="20"/>
          <w:vertAlign w:val="subscript"/>
          <w:lang w:val="en-US" w:eastAsia="zh-CN"/>
        </w:rPr>
        <w:t>i</w:t>
      </w:r>
      <w:r>
        <w:rPr>
          <w:b/>
          <w:bCs/>
          <w:i/>
          <w:iCs/>
          <w:sz w:val="20"/>
          <w:szCs w:val="20"/>
          <w:vertAlign w:val="subscript"/>
          <w:lang w:eastAsia="en-GB"/>
        </w:rPr>
        <w:t>dentify</w:t>
      </w:r>
      <w:r>
        <w:rPr>
          <w:rFonts w:hint="eastAsia"/>
          <w:b/>
          <w:bCs/>
          <w:i/>
          <w:iCs/>
          <w:sz w:val="20"/>
          <w:szCs w:val="20"/>
          <w:vertAlign w:val="baseline"/>
          <w:lang w:val="en-US" w:eastAsia="zh-CN"/>
        </w:rPr>
        <w:t xml:space="preserve"> or </w:t>
      </w:r>
      <w:r>
        <w:rPr>
          <w:b/>
          <w:bCs/>
          <w:i/>
          <w:iCs/>
          <w:sz w:val="20"/>
          <w:szCs w:val="20"/>
        </w:rPr>
        <w:t>T</w:t>
      </w:r>
      <w:r>
        <w:rPr>
          <w:rFonts w:hint="eastAsia"/>
          <w:b/>
          <w:bCs/>
          <w:i/>
          <w:iCs/>
          <w:sz w:val="20"/>
          <w:szCs w:val="20"/>
          <w:vertAlign w:val="subscript"/>
          <w:lang w:val="en-US" w:eastAsia="zh-CN"/>
        </w:rPr>
        <w:t>SSB_</w:t>
      </w:r>
      <w:r>
        <w:rPr>
          <w:b/>
          <w:bCs/>
          <w:i/>
          <w:iCs/>
          <w:sz w:val="20"/>
          <w:szCs w:val="20"/>
          <w:vertAlign w:val="subscript"/>
        </w:rPr>
        <w:t>measure</w:t>
      </w:r>
      <w:r>
        <w:rPr>
          <w:b/>
          <w:bCs/>
          <w:i/>
          <w:iCs/>
          <w:sz w:val="20"/>
          <w:szCs w:val="20"/>
          <w:lang w:eastAsia="zh-CN"/>
        </w:rPr>
        <w:t>.</w:t>
      </w:r>
    </w:p>
    <w:p w14:paraId="36573374">
      <w:pPr>
        <w:pStyle w:val="51"/>
        <w:keepNext w:val="0"/>
        <w:keepLines w:val="0"/>
        <w:pageBreakBefore w:val="0"/>
        <w:widowControl/>
        <w:kinsoku/>
        <w:wordWrap/>
        <w:topLinePunct w:val="0"/>
        <w:bidi w:val="0"/>
        <w:snapToGrid/>
        <w:spacing w:before="60" w:after="60"/>
        <w:ind w:left="0" w:leftChars="0" w:firstLine="0" w:firstLineChars="0"/>
        <w:rPr>
          <w:rFonts w:hint="default" w:eastAsia="宋体"/>
          <w:lang w:val="en-US" w:eastAsia="zh-CN"/>
        </w:rPr>
      </w:pPr>
      <w:r>
        <w:rPr>
          <w:rFonts w:hint="eastAsia" w:eastAsia="宋体"/>
          <w:lang w:val="en-US" w:eastAsia="zh-CN"/>
        </w:rPr>
        <w:t xml:space="preserve">Regarding the scaling factor </w:t>
      </w:r>
      <w:r>
        <w:t>K</w:t>
      </w:r>
      <w:r>
        <w:rPr>
          <w:vertAlign w:val="subscript"/>
        </w:rPr>
        <w:t>p</w:t>
      </w:r>
      <w:r>
        <w:rPr>
          <w:rFonts w:hint="eastAsia" w:eastAsia="宋体"/>
          <w:vertAlign w:val="subscript"/>
          <w:lang w:val="en-US" w:eastAsia="zh-CN"/>
        </w:rPr>
        <w:t xml:space="preserve">, </w:t>
      </w:r>
      <w:r>
        <w:rPr>
          <w:sz w:val="20"/>
          <w:szCs w:val="20"/>
        </w:rPr>
        <w:t>K</w:t>
      </w:r>
      <w:r>
        <w:rPr>
          <w:sz w:val="20"/>
          <w:szCs w:val="20"/>
          <w:vertAlign w:val="subscript"/>
        </w:rPr>
        <w:t>layer1_measurement</w:t>
      </w:r>
      <w:r>
        <w:rPr>
          <w:rFonts w:hint="eastAsia"/>
          <w:sz w:val="20"/>
          <w:szCs w:val="20"/>
          <w:vertAlign w:val="baseline"/>
          <w:lang w:val="en-US" w:eastAsia="zh-CN"/>
        </w:rPr>
        <w:t>, and K</w:t>
      </w:r>
      <w:r>
        <w:rPr>
          <w:rFonts w:hint="eastAsia"/>
          <w:sz w:val="20"/>
          <w:szCs w:val="20"/>
          <w:vertAlign w:val="subscript"/>
          <w:lang w:val="en-US" w:eastAsia="zh-CN"/>
        </w:rPr>
        <w:t>gap</w:t>
      </w:r>
      <w:r>
        <w:rPr>
          <w:rFonts w:hint="eastAsia" w:eastAsia="宋体"/>
          <w:lang w:val="en-US" w:eastAsia="zh-CN"/>
        </w:rPr>
        <w:t xml:space="preserve">, we think the definition shall be updated to per target cell level. Existing method as in </w:t>
      </w:r>
      <w:r>
        <w:rPr>
          <w:rFonts w:hint="eastAsia" w:cs="v4.2.0"/>
          <w:sz w:val="20"/>
          <w:szCs w:val="20"/>
          <w:lang w:val="en-US" w:eastAsia="zh-CN"/>
        </w:rPr>
        <w:t xml:space="preserve">Table </w:t>
      </w:r>
      <w:r>
        <w:t>9.2C.5.2-1</w:t>
      </w:r>
      <w:r>
        <w:rPr>
          <w:rFonts w:hint="eastAsia"/>
          <w:lang w:val="en-US" w:eastAsia="zh-CN"/>
        </w:rPr>
        <w:t xml:space="preserve"> Note 1 can be reused, that add a note to give following further clarification: For calculation of </w:t>
      </w:r>
      <w:r>
        <w:t>K</w:t>
      </w:r>
      <w:r>
        <w:rPr>
          <w:vertAlign w:val="subscript"/>
        </w:rPr>
        <w:t>p</w:t>
      </w:r>
      <w:r>
        <w:rPr>
          <w:rFonts w:hint="eastAsia" w:eastAsia="宋体"/>
          <w:vertAlign w:val="subscript"/>
          <w:lang w:val="en-US" w:eastAsia="zh-CN"/>
        </w:rPr>
        <w:t xml:space="preserve">, </w:t>
      </w:r>
      <w:r>
        <w:rPr>
          <w:sz w:val="20"/>
          <w:szCs w:val="20"/>
        </w:rPr>
        <w:t>K</w:t>
      </w:r>
      <w:r>
        <w:rPr>
          <w:sz w:val="20"/>
          <w:szCs w:val="20"/>
          <w:vertAlign w:val="subscript"/>
        </w:rPr>
        <w:t>layer1_measurement</w:t>
      </w:r>
      <w:r>
        <w:rPr>
          <w:rFonts w:hint="eastAsia"/>
          <w:sz w:val="20"/>
          <w:szCs w:val="20"/>
          <w:vertAlign w:val="baseline"/>
          <w:lang w:val="en-US" w:eastAsia="zh-CN"/>
        </w:rPr>
        <w:t>, and K</w:t>
      </w:r>
      <w:r>
        <w:rPr>
          <w:rFonts w:hint="eastAsia"/>
          <w:sz w:val="20"/>
          <w:szCs w:val="20"/>
          <w:vertAlign w:val="subscript"/>
          <w:lang w:val="en-US" w:eastAsia="zh-CN"/>
        </w:rPr>
        <w:t>gap</w:t>
      </w:r>
      <w:r>
        <w:rPr>
          <w:rFonts w:hint="eastAsia" w:eastAsia="宋体"/>
          <w:lang w:val="en-US" w:eastAsia="zh-CN"/>
        </w:rPr>
        <w:t>,</w:t>
      </w:r>
      <w:r>
        <w:rPr>
          <w:rFonts w:hint="eastAsia"/>
          <w:lang w:val="en-US" w:eastAsia="zh-CN"/>
        </w:rPr>
        <w:t xml:space="preserve"> </w:t>
      </w:r>
      <w:r>
        <w:rPr>
          <w:rFonts w:hint="eastAsia" w:eastAsia="宋体"/>
          <w:lang w:val="en-US" w:eastAsia="zh-CN"/>
        </w:rPr>
        <w:t>i</w:t>
      </w:r>
      <w:r>
        <w:t>f different SMTC periodicities are configured for different cells, the SMTC period in the requirement is the one used by the cell being identified</w:t>
      </w:r>
      <w:r>
        <w:rPr>
          <w:rFonts w:hint="eastAsia" w:eastAsia="宋体"/>
          <w:lang w:val="en-US" w:eastAsia="zh-CN"/>
        </w:rPr>
        <w:t xml:space="preserve">. </w:t>
      </w:r>
    </w:p>
    <w:p w14:paraId="24FD7E59">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bCs/>
          <w:i/>
          <w:iCs/>
          <w:sz w:val="20"/>
          <w:szCs w:val="20"/>
          <w:vertAlign w:val="baseline"/>
          <w:lang w:val="en-US" w:eastAsia="zh-CN"/>
        </w:rPr>
      </w:pPr>
      <w:r>
        <w:rPr>
          <w:rFonts w:hint="eastAsia"/>
          <w:b/>
          <w:bCs/>
          <w:i/>
          <w:iCs/>
          <w:sz w:val="20"/>
          <w:szCs w:val="20"/>
          <w:lang w:val="en-US" w:eastAsia="zh-CN"/>
        </w:rPr>
        <w:t xml:space="preserve">Proposal 6: For the </w:t>
      </w:r>
      <w:r>
        <w:rPr>
          <w:rFonts w:hint="eastAsia" w:cs="v4.2.0"/>
          <w:b/>
          <w:bCs/>
          <w:i/>
          <w:iCs/>
          <w:sz w:val="20"/>
          <w:szCs w:val="20"/>
          <w:lang w:val="en-US" w:eastAsia="zh-CN"/>
        </w:rPr>
        <w:t xml:space="preserve">the scaling factor </w:t>
      </w:r>
      <w:r>
        <w:rPr>
          <w:b/>
          <w:bCs/>
          <w:i/>
          <w:iCs/>
          <w:sz w:val="20"/>
          <w:szCs w:val="20"/>
        </w:rPr>
        <w:t>K</w:t>
      </w:r>
      <w:r>
        <w:rPr>
          <w:b/>
          <w:bCs/>
          <w:i/>
          <w:iCs/>
          <w:sz w:val="20"/>
          <w:szCs w:val="20"/>
          <w:vertAlign w:val="subscript"/>
        </w:rPr>
        <w:t>p</w:t>
      </w:r>
      <w:r>
        <w:rPr>
          <w:rFonts w:hint="eastAsia" w:eastAsia="宋体"/>
          <w:b/>
          <w:bCs/>
          <w:i/>
          <w:iCs/>
          <w:sz w:val="20"/>
          <w:szCs w:val="20"/>
          <w:vertAlign w:val="subscript"/>
          <w:lang w:val="en-US" w:eastAsia="zh-CN"/>
        </w:rPr>
        <w:t xml:space="preserve">, </w:t>
      </w:r>
      <w:r>
        <w:rPr>
          <w:b/>
          <w:bCs/>
          <w:i/>
          <w:iCs/>
          <w:sz w:val="20"/>
          <w:szCs w:val="20"/>
        </w:rPr>
        <w:t>K</w:t>
      </w:r>
      <w:r>
        <w:rPr>
          <w:b/>
          <w:bCs/>
          <w:i/>
          <w:iCs/>
          <w:sz w:val="20"/>
          <w:szCs w:val="20"/>
          <w:vertAlign w:val="subscript"/>
        </w:rPr>
        <w:t>layer1_measurement</w:t>
      </w:r>
      <w:r>
        <w:rPr>
          <w:rFonts w:hint="eastAsia"/>
          <w:b/>
          <w:bCs/>
          <w:i/>
          <w:iCs/>
          <w:sz w:val="20"/>
          <w:szCs w:val="20"/>
          <w:vertAlign w:val="baseline"/>
          <w:lang w:val="en-US" w:eastAsia="zh-CN"/>
        </w:rPr>
        <w:t>, and K</w:t>
      </w:r>
      <w:r>
        <w:rPr>
          <w:rFonts w:hint="eastAsia"/>
          <w:b/>
          <w:bCs/>
          <w:i/>
          <w:iCs/>
          <w:sz w:val="20"/>
          <w:szCs w:val="20"/>
          <w:vertAlign w:val="subscript"/>
          <w:lang w:val="en-US" w:eastAsia="zh-CN"/>
        </w:rPr>
        <w:t>gap</w:t>
      </w:r>
      <w:r>
        <w:rPr>
          <w:rFonts w:hint="eastAsia" w:eastAsia="宋体"/>
          <w:b/>
          <w:bCs/>
          <w:i/>
          <w:iCs/>
          <w:sz w:val="20"/>
          <w:szCs w:val="20"/>
          <w:lang w:val="en-US" w:eastAsia="zh-CN"/>
        </w:rPr>
        <w:t xml:space="preserve"> </w:t>
      </w:r>
      <w:r>
        <w:rPr>
          <w:rFonts w:hint="eastAsia" w:cs="v4.2.0"/>
          <w:b/>
          <w:bCs/>
          <w:i/>
          <w:iCs/>
          <w:sz w:val="20"/>
          <w:szCs w:val="20"/>
          <w:vertAlign w:val="baseline"/>
          <w:lang w:val="en-US" w:eastAsia="zh-CN"/>
        </w:rPr>
        <w:t>for intra/inter frequency measurement,</w:t>
      </w:r>
      <w:r>
        <w:rPr>
          <w:rFonts w:hint="eastAsia" w:cs="v4.2.0"/>
          <w:b/>
          <w:bCs/>
          <w:i/>
          <w:iCs/>
          <w:sz w:val="20"/>
          <w:szCs w:val="20"/>
          <w:vertAlign w:val="subscript"/>
          <w:lang w:val="en-US" w:eastAsia="zh-CN"/>
        </w:rPr>
        <w:t xml:space="preserve"> </w:t>
      </w:r>
      <w:r>
        <w:rPr>
          <w:rFonts w:hint="eastAsia"/>
          <w:b/>
          <w:bCs/>
          <w:i/>
          <w:iCs/>
          <w:sz w:val="20"/>
          <w:szCs w:val="20"/>
          <w:vertAlign w:val="baseline"/>
          <w:lang w:val="en-US" w:eastAsia="zh-CN"/>
        </w:rPr>
        <w:t xml:space="preserve">add a note that for calculation of </w:t>
      </w:r>
      <w:r>
        <w:rPr>
          <w:b/>
          <w:bCs/>
          <w:i/>
          <w:iCs/>
          <w:sz w:val="20"/>
          <w:szCs w:val="20"/>
        </w:rPr>
        <w:t>K</w:t>
      </w:r>
      <w:r>
        <w:rPr>
          <w:b/>
          <w:bCs/>
          <w:i/>
          <w:iCs/>
          <w:sz w:val="20"/>
          <w:szCs w:val="20"/>
          <w:vertAlign w:val="subscript"/>
        </w:rPr>
        <w:t>p</w:t>
      </w:r>
      <w:r>
        <w:rPr>
          <w:rFonts w:hint="eastAsia" w:eastAsia="宋体"/>
          <w:b/>
          <w:bCs/>
          <w:i/>
          <w:iCs/>
          <w:sz w:val="20"/>
          <w:szCs w:val="20"/>
          <w:vertAlign w:val="subscript"/>
          <w:lang w:val="en-US" w:eastAsia="zh-CN"/>
        </w:rPr>
        <w:t xml:space="preserve">, </w:t>
      </w:r>
      <w:r>
        <w:rPr>
          <w:b/>
          <w:bCs/>
          <w:i/>
          <w:iCs/>
          <w:sz w:val="20"/>
          <w:szCs w:val="20"/>
        </w:rPr>
        <w:t>K</w:t>
      </w:r>
      <w:r>
        <w:rPr>
          <w:b/>
          <w:bCs/>
          <w:i/>
          <w:iCs/>
          <w:sz w:val="20"/>
          <w:szCs w:val="20"/>
          <w:vertAlign w:val="subscript"/>
        </w:rPr>
        <w:t>layer1_measurement</w:t>
      </w:r>
      <w:r>
        <w:rPr>
          <w:rFonts w:hint="eastAsia"/>
          <w:b/>
          <w:bCs/>
          <w:i/>
          <w:iCs/>
          <w:sz w:val="20"/>
          <w:szCs w:val="20"/>
          <w:vertAlign w:val="baseline"/>
          <w:lang w:val="en-US" w:eastAsia="zh-CN"/>
        </w:rPr>
        <w:t>, and K</w:t>
      </w:r>
      <w:r>
        <w:rPr>
          <w:rFonts w:hint="eastAsia"/>
          <w:b/>
          <w:bCs/>
          <w:i/>
          <w:iCs/>
          <w:sz w:val="20"/>
          <w:szCs w:val="20"/>
          <w:vertAlign w:val="subscript"/>
          <w:lang w:val="en-US" w:eastAsia="zh-CN"/>
        </w:rPr>
        <w:t>gap</w:t>
      </w:r>
      <w:r>
        <w:rPr>
          <w:rFonts w:hint="eastAsia"/>
          <w:b/>
          <w:bCs/>
          <w:i/>
          <w:iCs/>
          <w:sz w:val="20"/>
          <w:szCs w:val="20"/>
          <w:vertAlign w:val="baseline"/>
          <w:lang w:val="en-US" w:eastAsia="zh-CN"/>
        </w:rPr>
        <w:t>, if different SMTC periodicities are configured for different cells, the SMTC period in the requirement is the one used by the cell being identified.</w:t>
      </w:r>
    </w:p>
    <w:p w14:paraId="0794A72F">
      <w:pPr>
        <w:keepNext w:val="0"/>
        <w:keepLines w:val="0"/>
        <w:pageBreakBefore w:val="0"/>
        <w:widowControl/>
        <w:kinsoku/>
        <w:wordWrap/>
        <w:overflowPunct/>
        <w:topLinePunct w:val="0"/>
        <w:autoSpaceDE/>
        <w:autoSpaceDN/>
        <w:bidi w:val="0"/>
        <w:adjustRightInd/>
        <w:snapToGrid/>
        <w:spacing w:before="60" w:after="60"/>
        <w:textAlignment w:val="auto"/>
        <w:outlineLvl w:val="9"/>
        <w:rPr>
          <w:b/>
          <w:i/>
          <w:iCs/>
          <w:sz w:val="20"/>
          <w:szCs w:val="20"/>
          <w:u w:val="single"/>
          <w:lang w:eastAsia="ko-KR"/>
        </w:rPr>
      </w:pPr>
    </w:p>
    <w:p w14:paraId="53DC26C3">
      <w:pPr>
        <w:keepNext w:val="0"/>
        <w:keepLines w:val="0"/>
        <w:pageBreakBefore w:val="0"/>
        <w:widowControl/>
        <w:kinsoku/>
        <w:wordWrap/>
        <w:overflowPunct/>
        <w:topLinePunct w:val="0"/>
        <w:autoSpaceDE/>
        <w:autoSpaceDN/>
        <w:bidi w:val="0"/>
        <w:adjustRightInd/>
        <w:snapToGrid/>
        <w:spacing w:before="60" w:after="60"/>
        <w:textAlignment w:val="auto"/>
        <w:outlineLvl w:val="1"/>
        <w:rPr>
          <w:b/>
          <w:i/>
          <w:iCs/>
          <w:sz w:val="20"/>
          <w:szCs w:val="20"/>
          <w:u w:val="single"/>
          <w:lang w:val="en-US" w:eastAsia="zh-CN"/>
        </w:rPr>
      </w:pPr>
      <w:r>
        <w:rPr>
          <w:b/>
          <w:i/>
          <w:iCs/>
          <w:sz w:val="20"/>
          <w:szCs w:val="20"/>
          <w:u w:val="single"/>
          <w:lang w:eastAsia="ko-KR"/>
        </w:rPr>
        <w:t xml:space="preserve">Issue 1-2-A: </w:t>
      </w:r>
      <w:r>
        <w:rPr>
          <w:b/>
          <w:i/>
          <w:iCs/>
          <w:sz w:val="20"/>
          <w:szCs w:val="20"/>
          <w:u w:val="single"/>
          <w:lang w:val="en-US" w:eastAsia="zh-CN"/>
        </w:rPr>
        <w:t>RRC Re-establishment (default TSMTC,i)</w:t>
      </w:r>
    </w:p>
    <w:p w14:paraId="485895D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eastAsia="Malgun Gothic"/>
          <w:b/>
          <w:bCs/>
          <w:i/>
          <w:iCs/>
          <w:sz w:val="20"/>
          <w:szCs w:val="20"/>
          <w:highlight w:val="green"/>
          <w:lang w:eastAsia="ko-KR"/>
        </w:rPr>
      </w:pPr>
      <w:r>
        <w:rPr>
          <w:rFonts w:hint="eastAsia" w:eastAsia="Malgun Gothic"/>
          <w:b/>
          <w:bCs/>
          <w:i/>
          <w:iCs/>
          <w:sz w:val="20"/>
          <w:szCs w:val="20"/>
          <w:highlight w:val="green"/>
          <w:lang w:eastAsia="ko-KR"/>
        </w:rPr>
        <w:t xml:space="preserve">Agreement </w:t>
      </w:r>
      <w:r>
        <w:rPr>
          <w:rFonts w:hint="eastAsia" w:eastAsia="宋体"/>
          <w:b/>
          <w:bCs/>
          <w:i/>
          <w:iCs/>
          <w:sz w:val="20"/>
          <w:szCs w:val="20"/>
          <w:highlight w:val="green"/>
          <w:lang w:val="en-US" w:eastAsia="zh-CN"/>
        </w:rPr>
        <w:t xml:space="preserve">from </w:t>
      </w:r>
      <w:r>
        <w:rPr>
          <w:rFonts w:hint="eastAsia" w:eastAsia="Malgun Gothic"/>
          <w:b/>
          <w:bCs/>
          <w:i/>
          <w:iCs/>
          <w:sz w:val="20"/>
          <w:szCs w:val="20"/>
          <w:highlight w:val="green"/>
          <w:lang w:eastAsia="ko-KR"/>
        </w:rPr>
        <w:t>RAN4#114</w:t>
      </w:r>
    </w:p>
    <w:p w14:paraId="006D36F3">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textAlignment w:val="auto"/>
        <w:rPr>
          <w:rFonts w:hint="eastAsia"/>
          <w:i/>
          <w:iCs/>
          <w:sz w:val="20"/>
          <w:szCs w:val="20"/>
          <w:lang w:eastAsia="ko-KR"/>
        </w:rPr>
      </w:pPr>
      <w:r>
        <w:rPr>
          <w:rFonts w:hint="eastAsia"/>
          <w:i/>
          <w:iCs/>
          <w:sz w:val="20"/>
          <w:szCs w:val="20"/>
          <w:lang w:eastAsia="ko-KR"/>
        </w:rPr>
        <w:t>In RRC re-establishment requirements, update is needed to the TSMTC,i value for case where the SMTC for the inter-frequency carrier is not provided.</w:t>
      </w:r>
    </w:p>
    <w:p w14:paraId="3A6A626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cs="Times New Roman" w:eastAsiaTheme="minorEastAsia"/>
          <w:i/>
          <w:iCs/>
          <w:sz w:val="20"/>
          <w:szCs w:val="20"/>
          <w:highlight w:val="yellow"/>
          <w:lang w:val="en-US" w:eastAsia="ko-KR" w:bidi="ar-SA"/>
        </w:rPr>
      </w:pPr>
      <w:r>
        <w:rPr>
          <w:rFonts w:hint="eastAsia" w:ascii="Times New Roman" w:hAnsi="Times New Roman" w:cs="Times New Roman" w:eastAsiaTheme="minorEastAsia"/>
          <w:i/>
          <w:iCs/>
          <w:sz w:val="20"/>
          <w:szCs w:val="20"/>
          <w:highlight w:val="yellow"/>
          <w:lang w:val="en-US" w:eastAsia="ko-KR" w:bidi="ar-SA"/>
        </w:rPr>
        <w:t xml:space="preserve">FFS </w:t>
      </w:r>
      <w:r>
        <w:rPr>
          <w:rFonts w:hint="eastAsia" w:ascii="Times New Roman" w:hAnsi="Times New Roman" w:cs="Times New Roman" w:eastAsiaTheme="minorEastAsia"/>
          <w:i/>
          <w:iCs/>
          <w:sz w:val="20"/>
          <w:szCs w:val="20"/>
          <w:highlight w:val="yellow"/>
          <w:lang w:val="en-US" w:eastAsia="zh-CN" w:bidi="ar-SA"/>
        </w:rPr>
        <w:t xml:space="preserve">from </w:t>
      </w:r>
      <w:r>
        <w:rPr>
          <w:rFonts w:hint="eastAsia" w:ascii="Times New Roman" w:hAnsi="Times New Roman" w:cs="Times New Roman" w:eastAsiaTheme="minorEastAsia"/>
          <w:i/>
          <w:iCs/>
          <w:sz w:val="20"/>
          <w:szCs w:val="20"/>
          <w:highlight w:val="yellow"/>
          <w:lang w:val="en-US" w:eastAsia="ko-KR" w:bidi="ar-SA"/>
        </w:rPr>
        <w:t>RAN4#114</w:t>
      </w:r>
    </w:p>
    <w:p w14:paraId="446A84B9">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textAlignment w:val="auto"/>
        <w:rPr>
          <w:rFonts w:hint="eastAsia"/>
          <w:i/>
          <w:iCs/>
          <w:sz w:val="20"/>
          <w:szCs w:val="20"/>
          <w:lang w:eastAsia="ko-KR"/>
        </w:rPr>
      </w:pPr>
      <w:r>
        <w:rPr>
          <w:rFonts w:hint="eastAsia"/>
          <w:i/>
          <w:iCs/>
          <w:sz w:val="20"/>
          <w:szCs w:val="20"/>
          <w:lang w:eastAsia="ko-KR"/>
        </w:rPr>
        <w:t>In RRC re-establishment requirements, update the value of TSMTC,i to 160ms for case where the SMTC for the inter-frequency carrier is not provided.</w:t>
      </w:r>
    </w:p>
    <w:p w14:paraId="3290C9DF">
      <w:pPr>
        <w:pStyle w:val="17"/>
        <w:keepNext w:val="0"/>
        <w:keepLines w:val="0"/>
        <w:pageBreakBefore w:val="0"/>
        <w:widowControl/>
        <w:numPr>
          <w:ilvl w:val="1"/>
          <w:numId w:val="6"/>
        </w:numPr>
        <w:kinsoku/>
        <w:wordWrap/>
        <w:overflowPunct/>
        <w:topLinePunct w:val="0"/>
        <w:autoSpaceDE/>
        <w:autoSpaceDN/>
        <w:bidi w:val="0"/>
        <w:adjustRightInd/>
        <w:snapToGrid/>
        <w:spacing w:before="60" w:after="60" w:line="240" w:lineRule="auto"/>
        <w:ind w:left="1080"/>
        <w:textAlignment w:val="auto"/>
        <w:rPr>
          <w:rFonts w:hint="eastAsia"/>
          <w:i/>
          <w:iCs/>
          <w:sz w:val="20"/>
          <w:szCs w:val="20"/>
          <w:lang w:eastAsia="ko-KR"/>
        </w:rPr>
      </w:pPr>
      <w:r>
        <w:rPr>
          <w:rFonts w:hint="eastAsia"/>
          <w:i/>
          <w:iCs/>
          <w:sz w:val="20"/>
          <w:szCs w:val="20"/>
          <w:lang w:eastAsia="ko-KR"/>
        </w:rPr>
        <w:t>FFS: whether the above will apply only for UEs capable of coverage enhancement feature, if such a UE capability is defined.</w:t>
      </w:r>
    </w:p>
    <w:p w14:paraId="3E157857">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eastAsia="Malgun Gothic"/>
          <w:b/>
          <w:bCs/>
          <w:i/>
          <w:iCs/>
          <w:sz w:val="20"/>
          <w:szCs w:val="20"/>
          <w:lang w:eastAsia="ko-KR"/>
        </w:rPr>
      </w:pPr>
      <w:r>
        <w:rPr>
          <w:rFonts w:eastAsia="Malgun Gothic"/>
          <w:b/>
          <w:bCs/>
          <w:i/>
          <w:iCs/>
          <w:sz w:val="20"/>
          <w:szCs w:val="20"/>
          <w:highlight w:val="green"/>
          <w:lang w:eastAsia="ko-KR"/>
        </w:rPr>
        <w:t xml:space="preserve">Agreement </w:t>
      </w:r>
      <w:r>
        <w:rPr>
          <w:rFonts w:hint="eastAsia" w:eastAsia="宋体"/>
          <w:b/>
          <w:bCs/>
          <w:i/>
          <w:iCs/>
          <w:sz w:val="20"/>
          <w:szCs w:val="20"/>
          <w:highlight w:val="green"/>
          <w:lang w:val="en-US" w:eastAsia="zh-CN"/>
        </w:rPr>
        <w:t xml:space="preserve">from RAN4#114bis </w:t>
      </w:r>
      <w:r>
        <w:rPr>
          <w:rFonts w:eastAsia="Malgun Gothic"/>
          <w:b/>
          <w:bCs/>
          <w:i/>
          <w:iCs/>
          <w:sz w:val="20"/>
          <w:szCs w:val="20"/>
          <w:highlight w:val="green"/>
          <w:lang w:eastAsia="ko-KR"/>
        </w:rPr>
        <w:t>(online):</w:t>
      </w:r>
    </w:p>
    <w:p w14:paraId="0F260009">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textAlignment w:val="auto"/>
        <w:rPr>
          <w:i/>
          <w:iCs/>
          <w:sz w:val="20"/>
          <w:szCs w:val="20"/>
          <w:lang w:eastAsia="ja-JP"/>
        </w:rPr>
      </w:pPr>
      <w:r>
        <w:rPr>
          <w:i/>
          <w:iCs/>
          <w:sz w:val="20"/>
          <w:szCs w:val="20"/>
          <w:lang w:eastAsia="ja-JP"/>
        </w:rPr>
        <w:t>In RRC re-establishment requirements, for case where the SMTC for the inter-frequency carrier is not provided, the value of TSMTC,i is assumed to be 160ms:</w:t>
      </w:r>
    </w:p>
    <w:p w14:paraId="6CCBBBB1">
      <w:pPr>
        <w:pStyle w:val="17"/>
        <w:keepNext w:val="0"/>
        <w:keepLines w:val="0"/>
        <w:pageBreakBefore w:val="0"/>
        <w:widowControl/>
        <w:numPr>
          <w:ilvl w:val="1"/>
          <w:numId w:val="6"/>
        </w:numPr>
        <w:kinsoku/>
        <w:wordWrap/>
        <w:overflowPunct/>
        <w:topLinePunct w:val="0"/>
        <w:autoSpaceDE/>
        <w:autoSpaceDN/>
        <w:bidi w:val="0"/>
        <w:adjustRightInd/>
        <w:snapToGrid/>
        <w:spacing w:before="60" w:after="60" w:line="240" w:lineRule="auto"/>
        <w:ind w:left="1080"/>
        <w:textAlignment w:val="auto"/>
        <w:rPr>
          <w:i/>
          <w:iCs/>
          <w:sz w:val="20"/>
          <w:szCs w:val="20"/>
          <w:lang w:eastAsia="ja-JP"/>
        </w:rPr>
      </w:pPr>
      <w:r>
        <w:rPr>
          <w:i/>
          <w:iCs/>
          <w:sz w:val="20"/>
          <w:szCs w:val="20"/>
          <w:lang w:eastAsia="ja-JP"/>
        </w:rPr>
        <w:t>Discuss the applicability of the requirement for with the updated value of TSMTC,i to 160ms after the related RAN1/2 agreement.</w:t>
      </w:r>
    </w:p>
    <w:p w14:paraId="49E7CF24">
      <w:pPr>
        <w:pStyle w:val="17"/>
        <w:keepNext w:val="0"/>
        <w:keepLines w:val="0"/>
        <w:pageBreakBefore w:val="0"/>
        <w:widowControl/>
        <w:kinsoku/>
        <w:wordWrap/>
        <w:overflowPunct/>
        <w:topLinePunct w:val="0"/>
        <w:autoSpaceDE/>
        <w:autoSpaceDN/>
        <w:bidi w:val="0"/>
        <w:adjustRightInd/>
        <w:snapToGrid/>
        <w:spacing w:before="60" w:after="60" w:line="240" w:lineRule="auto"/>
        <w:ind w:left="0" w:firstLine="0"/>
        <w:textAlignment w:val="auto"/>
        <w:rPr>
          <w:i/>
          <w:iCs/>
          <w:sz w:val="20"/>
          <w:szCs w:val="20"/>
          <w:lang w:eastAsia="ja-JP"/>
        </w:rPr>
      </w:pPr>
      <w:r>
        <w:rPr>
          <w:i/>
          <w:iCs/>
          <w:sz w:val="20"/>
          <w:szCs w:val="20"/>
          <w:highlight w:val="yellow"/>
          <w:lang w:eastAsia="ja-JP"/>
        </w:rPr>
        <w:t>FFS</w:t>
      </w:r>
      <w:r>
        <w:rPr>
          <w:rFonts w:hint="eastAsia"/>
          <w:i/>
          <w:iCs/>
          <w:sz w:val="20"/>
          <w:szCs w:val="20"/>
          <w:highlight w:val="yellow"/>
          <w:lang w:val="en-US" w:eastAsia="zh-CN"/>
        </w:rPr>
        <w:t xml:space="preserve"> from RAN4#114bis</w:t>
      </w:r>
      <w:r>
        <w:rPr>
          <w:i/>
          <w:iCs/>
          <w:sz w:val="20"/>
          <w:szCs w:val="20"/>
          <w:highlight w:val="yellow"/>
          <w:lang w:eastAsia="ja-JP"/>
        </w:rPr>
        <w:t>:</w:t>
      </w:r>
      <w:r>
        <w:rPr>
          <w:i/>
          <w:iCs/>
          <w:sz w:val="20"/>
          <w:szCs w:val="20"/>
          <w:lang w:eastAsia="ja-JP"/>
        </w:rPr>
        <w:t xml:space="preserve"> Wait for RAN2 progress and discuss the following</w:t>
      </w:r>
    </w:p>
    <w:p w14:paraId="573E1677">
      <w:pPr>
        <w:pStyle w:val="17"/>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textAlignment w:val="auto"/>
        <w:rPr>
          <w:i/>
          <w:iCs/>
          <w:sz w:val="20"/>
          <w:szCs w:val="20"/>
          <w:lang w:eastAsia="ja-JP"/>
        </w:rPr>
      </w:pPr>
      <w:r>
        <w:rPr>
          <w:i/>
          <w:iCs/>
          <w:sz w:val="20"/>
          <w:szCs w:val="20"/>
          <w:lang w:eastAsia="ja-JP"/>
        </w:rPr>
        <w:t>The requirements for intra-frequency and inter-frequency RRC re-establishment are applicable provided that the configured SMTC period is not shorter than the periodicity of the actual SSB transmission of the target cell.</w:t>
      </w:r>
    </w:p>
    <w:p w14:paraId="157EFF6F">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eastAsia="Malgun Gothic"/>
          <w:b/>
          <w:bCs/>
          <w:i/>
          <w:iCs/>
          <w:sz w:val="20"/>
          <w:szCs w:val="20"/>
          <w:highlight w:val="yellow"/>
          <w:lang w:eastAsia="ko-KR"/>
        </w:rPr>
      </w:pPr>
      <w:r>
        <w:rPr>
          <w:rFonts w:eastAsia="Malgun Gothic"/>
          <w:b/>
          <w:bCs/>
          <w:i/>
          <w:iCs/>
          <w:sz w:val="20"/>
          <w:szCs w:val="20"/>
          <w:highlight w:val="yellow"/>
          <w:lang w:eastAsia="ko-KR"/>
        </w:rPr>
        <w:t xml:space="preserve">No discussion in </w:t>
      </w:r>
      <w:r>
        <w:rPr>
          <w:rFonts w:hint="eastAsia" w:eastAsia="Malgun Gothic"/>
          <w:b/>
          <w:bCs/>
          <w:i/>
          <w:iCs/>
          <w:sz w:val="20"/>
          <w:szCs w:val="20"/>
          <w:highlight w:val="yellow"/>
          <w:lang w:val="en-US" w:eastAsia="zh-CN"/>
        </w:rPr>
        <w:t>RAN4#115</w:t>
      </w:r>
      <w:r>
        <w:rPr>
          <w:rFonts w:eastAsia="Malgun Gothic"/>
          <w:b/>
          <w:bCs/>
          <w:i/>
          <w:iCs/>
          <w:sz w:val="20"/>
          <w:szCs w:val="20"/>
          <w:highlight w:val="yellow"/>
          <w:lang w:eastAsia="ko-KR"/>
        </w:rPr>
        <w:t>:</w:t>
      </w:r>
    </w:p>
    <w:p w14:paraId="441A0FCE">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textAlignment w:val="auto"/>
        <w:rPr>
          <w:i/>
          <w:iCs/>
          <w:sz w:val="20"/>
          <w:szCs w:val="20"/>
          <w:lang w:eastAsia="ko-KR"/>
        </w:rPr>
      </w:pPr>
      <w:r>
        <w:rPr>
          <w:i/>
          <w:iCs/>
          <w:sz w:val="20"/>
          <w:szCs w:val="20"/>
          <w:lang w:eastAsia="ko-KR"/>
        </w:rPr>
        <w:t>Due to the potential enhancement of the SMTC configuration in Issue #0, companies' views on this matter appeared to be diverse.</w:t>
      </w:r>
    </w:p>
    <w:p w14:paraId="76EC8EB0">
      <w:pPr>
        <w:pStyle w:val="51"/>
        <w:keepNext w:val="0"/>
        <w:keepLines w:val="0"/>
        <w:pageBreakBefore w:val="0"/>
        <w:widowControl/>
        <w:kinsoku/>
        <w:wordWrap/>
        <w:topLinePunct w:val="0"/>
        <w:bidi w:val="0"/>
        <w:snapToGrid/>
        <w:spacing w:before="60" w:after="60"/>
        <w:ind w:left="0" w:leftChars="0" w:firstLine="0" w:firstLineChars="0"/>
        <w:rPr>
          <w:rFonts w:hint="eastAsia" w:eastAsia="宋体"/>
          <w:lang w:val="en-US" w:eastAsia="zh-CN"/>
        </w:rPr>
      </w:pPr>
      <w:r>
        <w:rPr>
          <w:rFonts w:hint="eastAsia" w:eastAsia="宋体"/>
          <w:lang w:val="en-US" w:eastAsia="zh-CN"/>
        </w:rPr>
        <w:t xml:space="preserve">In RAN4#114bis, companies brought the applicability rule that the requirements are applicable provided that the  configured SMTC period is not shorter than the periodicity of the actual SSB transmission of the target cell. This come from one SMTC period may be mapping to two SSB periodicity, e.g., SMTC period 20ms, and SSB periodicity 20ms and 160ms. However, after RAN4#115, due to RAN2 has design the SMTC enhancement methodology, up to 2 SMTC periodicities can be configured to UE, the mismatch issue under DL-CE scenario can be addressed. We think there is no need to further discuss the FFS above. </w:t>
      </w:r>
    </w:p>
    <w:p w14:paraId="16829917">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lang w:val="en-US" w:eastAsia="zh-CN"/>
        </w:rPr>
      </w:pPr>
      <w:r>
        <w:rPr>
          <w:rFonts w:hint="eastAsia"/>
          <w:b/>
          <w:bCs/>
          <w:i/>
          <w:iCs/>
          <w:sz w:val="20"/>
          <w:szCs w:val="20"/>
          <w:lang w:val="en-US" w:eastAsia="zh-CN"/>
        </w:rPr>
        <w:t>Proposal 7: No need to define the applicability rule about the relationship between configured SMTC period and the periodicity of the actual SSB transmission of the target cell.</w:t>
      </w:r>
    </w:p>
    <w:p w14:paraId="22D5DC62">
      <w:pPr>
        <w:pStyle w:val="51"/>
        <w:keepNext w:val="0"/>
        <w:keepLines w:val="0"/>
        <w:pageBreakBefore w:val="0"/>
        <w:widowControl/>
        <w:kinsoku/>
        <w:wordWrap/>
        <w:topLinePunct w:val="0"/>
        <w:bidi w:val="0"/>
        <w:snapToGrid/>
        <w:spacing w:before="60" w:after="60"/>
        <w:ind w:left="0" w:leftChars="0" w:firstLine="0" w:firstLineChars="0"/>
        <w:rPr>
          <w:rFonts w:hint="default" w:eastAsia="宋体"/>
          <w:lang w:val="en-US" w:eastAsia="zh-CN"/>
        </w:rPr>
      </w:pPr>
      <w:r>
        <w:rPr>
          <w:rFonts w:hint="eastAsia" w:eastAsia="宋体"/>
          <w:lang w:val="en-US" w:eastAsia="zh-CN"/>
        </w:rPr>
        <w:t>Currently, RAN1 and RAN2 hasn</w:t>
      </w:r>
      <w:r>
        <w:rPr>
          <w:rFonts w:hint="default" w:eastAsia="宋体"/>
          <w:lang w:val="en-US" w:eastAsia="zh-CN"/>
        </w:rPr>
        <w:t>’</w:t>
      </w:r>
      <w:r>
        <w:rPr>
          <w:rFonts w:hint="eastAsia" w:eastAsia="宋体"/>
          <w:lang w:val="en-US" w:eastAsia="zh-CN"/>
        </w:rPr>
        <w:t xml:space="preserve">t achieve any UE capability about DL CE feature. Therefore, RAN4 may consider that </w:t>
      </w:r>
      <w:r>
        <w:rPr>
          <w:rFonts w:hint="eastAsia" w:eastAsia="宋体"/>
          <w:i w:val="0"/>
          <w:iCs w:val="0"/>
          <w:lang w:val="en-US" w:eastAsia="zh-CN"/>
        </w:rPr>
        <w:t xml:space="preserve">apply default </w:t>
      </w:r>
      <w:r>
        <w:rPr>
          <w:rFonts w:hint="eastAsia"/>
          <w:i w:val="0"/>
          <w:iCs w:val="0"/>
          <w:sz w:val="20"/>
          <w:szCs w:val="20"/>
          <w:lang w:eastAsia="ko-KR"/>
        </w:rPr>
        <w:t>T</w:t>
      </w:r>
      <w:r>
        <w:rPr>
          <w:rFonts w:hint="eastAsia"/>
          <w:i w:val="0"/>
          <w:iCs w:val="0"/>
          <w:sz w:val="20"/>
          <w:szCs w:val="20"/>
          <w:vertAlign w:val="subscript"/>
          <w:lang w:eastAsia="ko-KR"/>
        </w:rPr>
        <w:t>SMTC,i</w:t>
      </w:r>
      <w:r>
        <w:rPr>
          <w:rFonts w:hint="eastAsia"/>
          <w:i w:val="0"/>
          <w:iCs w:val="0"/>
          <w:sz w:val="20"/>
          <w:szCs w:val="20"/>
          <w:lang w:eastAsia="ko-KR"/>
        </w:rPr>
        <w:t xml:space="preserve"> to 160ms</w:t>
      </w:r>
      <w:r>
        <w:rPr>
          <w:rFonts w:hint="eastAsia" w:eastAsia="宋体"/>
          <w:i w:val="0"/>
          <w:iCs w:val="0"/>
          <w:sz w:val="20"/>
          <w:szCs w:val="20"/>
          <w:lang w:val="en-US" w:eastAsia="zh-CN"/>
        </w:rPr>
        <w:t xml:space="preserve"> for all UEs or</w:t>
      </w:r>
      <w:r>
        <w:rPr>
          <w:rFonts w:hint="eastAsia" w:eastAsia="宋体"/>
          <w:i w:val="0"/>
          <w:iCs w:val="0"/>
          <w:lang w:val="en-US" w:eastAsia="zh-CN"/>
        </w:rPr>
        <w:t xml:space="preserve"> sent a LS to ask the necessity of the UE capability.</w:t>
      </w:r>
    </w:p>
    <w:p w14:paraId="7BE4E2C6">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lang w:val="en-US" w:eastAsia="zh-CN"/>
        </w:rPr>
      </w:pPr>
      <w:r>
        <w:rPr>
          <w:rFonts w:hint="eastAsia"/>
          <w:b/>
          <w:bCs/>
          <w:i/>
          <w:iCs/>
          <w:sz w:val="20"/>
          <w:szCs w:val="20"/>
          <w:lang w:val="en-US" w:eastAsia="zh-CN"/>
        </w:rPr>
        <w:t>Proposal 8: Regarding the applicable range of default T</w:t>
      </w:r>
      <w:r>
        <w:rPr>
          <w:rFonts w:hint="eastAsia"/>
          <w:b/>
          <w:bCs/>
          <w:i/>
          <w:iCs/>
          <w:sz w:val="20"/>
          <w:szCs w:val="20"/>
          <w:vertAlign w:val="subscript"/>
          <w:lang w:val="en-US" w:eastAsia="zh-CN"/>
        </w:rPr>
        <w:t>SMTC,i</w:t>
      </w:r>
      <w:r>
        <w:rPr>
          <w:rFonts w:hint="eastAsia"/>
          <w:b/>
          <w:bCs/>
          <w:i/>
          <w:iCs/>
          <w:sz w:val="20"/>
          <w:szCs w:val="20"/>
          <w:lang w:val="en-US" w:eastAsia="zh-CN"/>
        </w:rPr>
        <w:t xml:space="preserve"> = 160ms, RAN4 should consider either apply the default value for all UEs, or sent a LS to ask the necessity of the UE capability.</w:t>
      </w:r>
    </w:p>
    <w:p w14:paraId="3696BECB">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ascii="Times New Roman" w:hAnsi="Times New Roman" w:eastAsia="宋体"/>
          <w:b/>
          <w:bCs/>
          <w:i/>
          <w:iCs/>
          <w:sz w:val="20"/>
          <w:szCs w:val="20"/>
          <w:u w:val="none"/>
          <w:lang w:val="en-US" w:eastAsia="zh-CN"/>
        </w:rPr>
      </w:pPr>
      <w:bookmarkStart w:id="9" w:name="OLE_LINK22"/>
    </w:p>
    <w:bookmarkEnd w:id="5"/>
    <w:bookmarkEnd w:id="8"/>
    <w:bookmarkEnd w:id="9"/>
    <w:p w14:paraId="7BB5FA4E">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A43DD7F">
      <w:pPr>
        <w:spacing w:before="60"/>
        <w:rPr>
          <w:sz w:val="20"/>
          <w:szCs w:val="20"/>
        </w:rPr>
      </w:pPr>
      <w:bookmarkStart w:id="10" w:name="OLE_LINK3"/>
      <w:r>
        <w:rPr>
          <w:sz w:val="20"/>
          <w:szCs w:val="20"/>
        </w:rPr>
        <w:t xml:space="preserve">Based on the discussion above, the following observations and proposals are concluded. </w:t>
      </w:r>
      <w:bookmarkEnd w:id="6"/>
      <w:bookmarkEnd w:id="7"/>
    </w:p>
    <w:p w14:paraId="1F55E586">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For serving cell measurement and evaluation requirement, M1 parameter will be impacted by the SMTC enhancement scheme introduced by RAN2, which should be updated as:</w:t>
      </w:r>
    </w:p>
    <w:p w14:paraId="4769BA54">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M1=2 if SMTC periodicity (T</w:t>
      </w:r>
      <w:r>
        <w:rPr>
          <w:b/>
          <w:bCs/>
          <w:i/>
          <w:iCs/>
          <w:vertAlign w:val="subscript"/>
        </w:rPr>
        <w:t>SMTC</w:t>
      </w:r>
      <w:r>
        <w:rPr>
          <w:b/>
          <w:bCs/>
          <w:i/>
          <w:iCs/>
        </w:rPr>
        <w:t xml:space="preserve">) &gt; 20 ms and DRX cycle </w:t>
      </w:r>
      <w:r>
        <w:rPr>
          <w:rFonts w:hint="eastAsia"/>
          <w:b/>
          <w:bCs/>
          <w:i/>
          <w:iCs/>
        </w:rPr>
        <w:t>≤</w:t>
      </w:r>
      <w:r>
        <w:rPr>
          <w:b/>
          <w:bCs/>
          <w:i/>
          <w:iCs/>
        </w:rPr>
        <w:t xml:space="preserve"> 0.64 second and N</w:t>
      </w:r>
      <w:r>
        <w:rPr>
          <w:b/>
          <w:bCs/>
          <w:i/>
          <w:iCs/>
          <w:vertAlign w:val="subscript"/>
        </w:rPr>
        <w:t>SMTC</w:t>
      </w:r>
      <w:r>
        <w:rPr>
          <w:b/>
          <w:bCs/>
          <w:i/>
          <w:iCs/>
        </w:rPr>
        <w:t xml:space="preserve"> =1, upon one SMTC configured at the UE</w:t>
      </w:r>
      <w:r>
        <w:rPr>
          <w:rFonts w:hint="eastAsia"/>
          <w:b/>
          <w:bCs/>
          <w:i/>
          <w:iCs/>
          <w:lang w:eastAsia="zh-CN"/>
        </w:rPr>
        <w:t>,</w:t>
      </w:r>
    </w:p>
    <w:p w14:paraId="10838AF4">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 xml:space="preserve">M1=2.5 </w:t>
      </w:r>
      <w:r>
        <w:rPr>
          <w:b/>
          <w:bCs/>
          <w:i/>
          <w:iCs/>
          <w:u w:val="single"/>
        </w:rPr>
        <w:t>if</w:t>
      </w:r>
      <w:r>
        <w:rPr>
          <w:rFonts w:hint="eastAsia" w:eastAsia="宋体"/>
          <w:b/>
          <w:bCs/>
          <w:i/>
          <w:iCs/>
          <w:u w:val="single"/>
          <w:lang w:val="en-US" w:eastAsia="zh-CN"/>
        </w:rPr>
        <w:t xml:space="preserve"> at least one configured</w:t>
      </w:r>
      <w:r>
        <w:rPr>
          <w:b/>
          <w:bCs/>
          <w:i/>
          <w:iCs/>
          <w:u w:val="single"/>
        </w:rPr>
        <w:t xml:space="preserve"> SMTC periodicity (T</w:t>
      </w:r>
      <w:r>
        <w:rPr>
          <w:b/>
          <w:bCs/>
          <w:i/>
          <w:iCs/>
          <w:u w:val="single"/>
          <w:vertAlign w:val="subscript"/>
        </w:rPr>
        <w:t>SMTC</w:t>
      </w:r>
      <w:r>
        <w:rPr>
          <w:b/>
          <w:bCs/>
          <w:i/>
          <w:iCs/>
          <w:u w:val="single"/>
        </w:rPr>
        <w:t>) &gt; 20 ms</w:t>
      </w:r>
      <w:r>
        <w:rPr>
          <w:b/>
          <w:bCs/>
          <w:i/>
          <w:iCs/>
        </w:rPr>
        <w:t xml:space="preserve"> and DRX cycle </w:t>
      </w:r>
      <w:r>
        <w:rPr>
          <w:rFonts w:hint="eastAsia"/>
          <w:b/>
          <w:bCs/>
          <w:i/>
          <w:iCs/>
        </w:rPr>
        <w:t>≤</w:t>
      </w:r>
      <w:r>
        <w:rPr>
          <w:b/>
          <w:bCs/>
          <w:i/>
          <w:iCs/>
        </w:rPr>
        <w:t xml:space="preserve"> 0.64 second and </w:t>
      </w:r>
      <w:r>
        <w:rPr>
          <w:b/>
          <w:bCs/>
          <w:i/>
          <w:iCs/>
          <w:u w:val="single"/>
        </w:rPr>
        <w:t>1&lt;N</w:t>
      </w:r>
      <w:r>
        <w:rPr>
          <w:b/>
          <w:bCs/>
          <w:i/>
          <w:iCs/>
          <w:u w:val="single"/>
          <w:vertAlign w:val="subscript"/>
        </w:rPr>
        <w:t xml:space="preserve">SMTC </w:t>
      </w:r>
      <w:r>
        <w:rPr>
          <w:b/>
          <w:bCs/>
          <w:i/>
          <w:iCs/>
          <w:u w:val="single"/>
        </w:rPr>
        <w:sym w:font="Symbol" w:char="F0A3"/>
      </w:r>
      <w:r>
        <w:rPr>
          <w:b/>
          <w:bCs/>
          <w:i/>
          <w:iCs/>
          <w:u w:val="single"/>
        </w:rPr>
        <w:t xml:space="preserve"> </w:t>
      </w:r>
      <w:r>
        <w:rPr>
          <w:rFonts w:hint="eastAsia" w:eastAsia="宋体"/>
          <w:b/>
          <w:bCs/>
          <w:i/>
          <w:iCs/>
          <w:u w:val="single"/>
          <w:lang w:val="en-US" w:eastAsia="zh-CN"/>
        </w:rPr>
        <w:t>6</w:t>
      </w:r>
      <w:r>
        <w:rPr>
          <w:b/>
          <w:bCs/>
          <w:i/>
          <w:iCs/>
          <w:u w:val="single"/>
        </w:rPr>
        <w:t>,</w:t>
      </w:r>
    </w:p>
    <w:p w14:paraId="180E321B">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otherwise M1=1.</w:t>
      </w:r>
    </w:p>
    <w:p w14:paraId="66E6BED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Update the Note of M2/M3/M4 in high-speed measurement requirements that if different SMTC periodicities are configured for different cells, the SMTC periodicity in this note is the one used by the cell being identified.</w:t>
      </w:r>
    </w:p>
    <w:p w14:paraId="1E61BF8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3: For handover interruption and RRC Connection Release with Redirection delay requirements, update the definition of T</w:t>
      </w:r>
      <w:r>
        <w:rPr>
          <w:rFonts w:hint="eastAsia"/>
          <w:b/>
          <w:bCs/>
          <w:i/>
          <w:iCs/>
          <w:sz w:val="20"/>
          <w:szCs w:val="20"/>
          <w:vertAlign w:val="subscript"/>
          <w:lang w:val="en-US" w:eastAsia="zh-CN"/>
        </w:rPr>
        <w:t>rs</w:t>
      </w:r>
      <w:r>
        <w:rPr>
          <w:rFonts w:hint="eastAsia"/>
          <w:b/>
          <w:bCs/>
          <w:i/>
          <w:iCs/>
          <w:sz w:val="20"/>
          <w:szCs w:val="20"/>
          <w:lang w:val="en-US" w:eastAsia="zh-CN"/>
        </w:rPr>
        <w:t xml:space="preserve"> as:</w:t>
      </w:r>
    </w:p>
    <w:p w14:paraId="3A0D1FBF">
      <w:pPr>
        <w:pStyle w:val="51"/>
        <w:keepNext w:val="0"/>
        <w:keepLines w:val="0"/>
        <w:pageBreakBefore w:val="0"/>
        <w:widowControl/>
        <w:kinsoku/>
        <w:wordWrap/>
        <w:topLinePunct w:val="0"/>
        <w:bidi w:val="0"/>
        <w:snapToGrid/>
        <w:spacing w:before="60" w:after="60"/>
        <w:rPr>
          <w:rFonts w:hint="default" w:eastAsia="宋体"/>
          <w:b/>
          <w:bCs/>
          <w:i/>
          <w:iCs/>
          <w:lang w:val="en-US" w:eastAsia="zh-CN"/>
        </w:rPr>
      </w:pPr>
      <w:r>
        <w:rPr>
          <w:b/>
          <w:bCs/>
          <w:i/>
          <w:iCs/>
        </w:rPr>
        <w:t>-</w:t>
      </w:r>
      <w:r>
        <w:rPr>
          <w:b/>
          <w:bCs/>
          <w:i/>
          <w:iCs/>
        </w:rPr>
        <w:tab/>
      </w:r>
      <w:r>
        <w:rPr>
          <w:b/>
          <w:bCs/>
          <w:i/>
          <w:iCs/>
        </w:rPr>
        <w:t>T</w:t>
      </w:r>
      <w:r>
        <w:rPr>
          <w:b/>
          <w:bCs/>
          <w:i/>
          <w:iCs/>
          <w:vertAlign w:val="subscript"/>
        </w:rPr>
        <w:t>rs</w:t>
      </w:r>
      <w:r>
        <w:rPr>
          <w:b/>
          <w:bCs/>
          <w:i/>
          <w:iCs/>
        </w:rPr>
        <w:t xml:space="preserve"> is the SMTC periodicity of the target NR </w:t>
      </w:r>
      <w:r>
        <w:rPr>
          <w:rFonts w:hint="eastAsia"/>
          <w:b/>
          <w:bCs/>
          <w:i/>
          <w:iCs/>
          <w:lang w:eastAsia="zh-CN"/>
        </w:rPr>
        <w:t xml:space="preserve">SAN </w:t>
      </w:r>
      <w:r>
        <w:rPr>
          <w:b/>
          <w:bCs/>
          <w:i/>
          <w:iCs/>
        </w:rPr>
        <w:t>cell if the UE has been provided with an SMTC configuration for the target cell</w:t>
      </w:r>
      <w:r>
        <w:rPr>
          <w:rFonts w:hint="eastAsia"/>
          <w:b/>
          <w:bCs/>
          <w:i/>
          <w:iCs/>
          <w:lang w:eastAsia="zh-CN"/>
        </w:rPr>
        <w:t xml:space="preserve"> </w:t>
      </w:r>
      <w:r>
        <w:rPr>
          <w:b/>
          <w:bCs/>
          <w:i/>
          <w:iCs/>
        </w:rPr>
        <w:t>in the handove</w:t>
      </w:r>
      <w:r>
        <w:rPr>
          <w:rFonts w:hint="eastAsia" w:eastAsia="宋体"/>
          <w:b/>
          <w:bCs/>
          <w:i/>
          <w:iCs/>
          <w:lang w:val="en-US" w:eastAsia="zh-CN"/>
        </w:rPr>
        <w:t>r/redirection</w:t>
      </w:r>
      <w:r>
        <w:rPr>
          <w:b/>
          <w:bCs/>
          <w:i/>
          <w:iCs/>
        </w:rPr>
        <w:t xml:space="preserve"> command, otherwise T</w:t>
      </w:r>
      <w:r>
        <w:rPr>
          <w:b/>
          <w:bCs/>
          <w:i/>
          <w:iCs/>
          <w:vertAlign w:val="subscript"/>
        </w:rPr>
        <w:t>rs</w:t>
      </w:r>
      <w:r>
        <w:rPr>
          <w:b/>
          <w:bCs/>
          <w:i/>
          <w:iCs/>
        </w:rPr>
        <w:t xml:space="preserve"> is the </w:t>
      </w:r>
      <w:r>
        <w:rPr>
          <w:rFonts w:hint="eastAsia" w:eastAsia="宋体"/>
          <w:b/>
          <w:bCs/>
          <w:i/>
          <w:iCs/>
          <w:u w:val="single"/>
          <w:lang w:val="en-US" w:eastAsia="zh-CN"/>
        </w:rPr>
        <w:t xml:space="preserve">maximum </w:t>
      </w:r>
      <w:r>
        <w:rPr>
          <w:b/>
          <w:bCs/>
          <w:i/>
          <w:iCs/>
          <w:u w:val="single"/>
        </w:rPr>
        <w:t>SMTC</w:t>
      </w:r>
      <w:r>
        <w:rPr>
          <w:rFonts w:hint="eastAsia" w:eastAsia="宋体"/>
          <w:b/>
          <w:bCs/>
          <w:i/>
          <w:iCs/>
          <w:u w:val="single"/>
          <w:lang w:val="en-US" w:eastAsia="zh-CN"/>
        </w:rPr>
        <w:t xml:space="preserve"> periodicity</w:t>
      </w:r>
      <w:r>
        <w:rPr>
          <w:b/>
          <w:bCs/>
          <w:i/>
          <w:iCs/>
        </w:rPr>
        <w:t xml:space="preserve"> configured in the measObjectNR having the same SSB frequency and subcarrier spacing. </w:t>
      </w:r>
      <w:r>
        <w:rPr>
          <w:rFonts w:hint="eastAsia" w:eastAsia="宋体"/>
          <w:b/>
          <w:bCs/>
          <w:i/>
          <w:iCs/>
          <w:lang w:val="en-US" w:eastAsia="zh-CN"/>
        </w:rPr>
        <w:t>(Remaining unrelated parts are skipped)</w:t>
      </w:r>
    </w:p>
    <w:p w14:paraId="3F3A727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4: For RRC Re-establishment delay requirements, update the definition of </w:t>
      </w:r>
      <w:r>
        <w:rPr>
          <w:b/>
          <w:bCs/>
          <w:i/>
          <w:iCs/>
          <w:sz w:val="20"/>
          <w:szCs w:val="20"/>
          <w:lang w:eastAsia="ko-KR"/>
        </w:rPr>
        <w:t>T</w:t>
      </w:r>
      <w:r>
        <w:rPr>
          <w:b/>
          <w:bCs/>
          <w:i/>
          <w:iCs/>
          <w:sz w:val="20"/>
          <w:szCs w:val="20"/>
          <w:vertAlign w:val="subscript"/>
          <w:lang w:eastAsia="ko-KR"/>
        </w:rPr>
        <w:t>SMTC</w:t>
      </w:r>
      <w:r>
        <w:rPr>
          <w:rFonts w:hint="eastAsia"/>
          <w:b/>
          <w:bCs/>
          <w:i/>
          <w:iCs/>
          <w:sz w:val="20"/>
          <w:szCs w:val="20"/>
          <w:vertAlign w:val="baseline"/>
          <w:lang w:val="en-US" w:eastAsia="zh-CN"/>
        </w:rPr>
        <w:t>/</w:t>
      </w:r>
      <w:r>
        <w:rPr>
          <w:b/>
          <w:bCs/>
          <w:i/>
          <w:iCs/>
          <w:sz w:val="20"/>
          <w:szCs w:val="20"/>
          <w:lang w:eastAsia="ko-KR"/>
        </w:rPr>
        <w:t>T</w:t>
      </w:r>
      <w:r>
        <w:rPr>
          <w:b/>
          <w:bCs/>
          <w:i/>
          <w:iCs/>
          <w:sz w:val="20"/>
          <w:szCs w:val="20"/>
          <w:vertAlign w:val="subscript"/>
          <w:lang w:eastAsia="ko-KR"/>
        </w:rPr>
        <w:t>SMTC</w:t>
      </w:r>
      <w:r>
        <w:rPr>
          <w:rFonts w:hint="eastAsia"/>
          <w:b/>
          <w:bCs/>
          <w:i/>
          <w:iCs/>
          <w:sz w:val="20"/>
          <w:szCs w:val="20"/>
          <w:vertAlign w:val="subscript"/>
          <w:lang w:val="en-US" w:eastAsia="zh-CN"/>
        </w:rPr>
        <w:t>,i</w:t>
      </w:r>
      <w:r>
        <w:rPr>
          <w:rFonts w:hint="eastAsia"/>
          <w:b/>
          <w:bCs/>
          <w:i/>
          <w:iCs/>
          <w:sz w:val="20"/>
          <w:szCs w:val="20"/>
          <w:lang w:val="en-US" w:eastAsia="zh-CN"/>
        </w:rPr>
        <w:t xml:space="preserve"> as:</w:t>
      </w:r>
    </w:p>
    <w:p w14:paraId="7E6966E5">
      <w:pPr>
        <w:pStyle w:val="51"/>
        <w:keepNext w:val="0"/>
        <w:keepLines w:val="0"/>
        <w:pageBreakBefore w:val="0"/>
        <w:widowControl/>
        <w:kinsoku/>
        <w:wordWrap/>
        <w:topLinePunct w:val="0"/>
        <w:bidi w:val="0"/>
        <w:snapToGrid/>
        <w:spacing w:before="60" w:after="60"/>
        <w:rPr>
          <w:rFonts w:hint="eastAsia"/>
          <w:b/>
          <w:bCs/>
          <w:i/>
          <w:iCs/>
        </w:rPr>
      </w:pPr>
      <w:r>
        <w:rPr>
          <w:b/>
          <w:bCs/>
          <w:i/>
          <w:iCs/>
        </w:rPr>
        <w:t>-</w:t>
      </w:r>
      <w:r>
        <w:rPr>
          <w:b/>
          <w:bCs/>
          <w:i/>
          <w:iCs/>
        </w:rPr>
        <w:tab/>
      </w:r>
      <w:r>
        <w:rPr>
          <w:rFonts w:hint="eastAsia"/>
          <w:b/>
          <w:bCs/>
          <w:i/>
          <w:iCs/>
        </w:rPr>
        <w:t>T</w:t>
      </w:r>
      <w:r>
        <w:rPr>
          <w:rFonts w:hint="eastAsia"/>
          <w:b/>
          <w:bCs/>
          <w:i/>
          <w:iCs/>
          <w:vertAlign w:val="subscript"/>
        </w:rPr>
        <w:t>SMTC</w:t>
      </w:r>
      <w:r>
        <w:rPr>
          <w:rFonts w:hint="eastAsia"/>
          <w:b/>
          <w:bCs/>
          <w:i/>
          <w:iCs/>
        </w:rPr>
        <w:t xml:space="preserve">: It is the </w:t>
      </w:r>
      <w:r>
        <w:rPr>
          <w:rFonts w:hint="eastAsia" w:eastAsia="宋体"/>
          <w:b/>
          <w:bCs/>
          <w:i/>
          <w:iCs/>
          <w:u w:val="single"/>
          <w:lang w:val="en-US" w:eastAsia="zh-CN"/>
        </w:rPr>
        <w:t>maximum</w:t>
      </w:r>
      <w:r>
        <w:rPr>
          <w:rFonts w:hint="eastAsia" w:eastAsia="宋体"/>
          <w:b/>
          <w:bCs/>
          <w:i/>
          <w:iCs/>
          <w:lang w:val="en-US" w:eastAsia="zh-CN"/>
        </w:rPr>
        <w:t xml:space="preserve"> </w:t>
      </w:r>
      <w:r>
        <w:rPr>
          <w:rFonts w:hint="eastAsia"/>
          <w:b/>
          <w:bCs/>
          <w:i/>
          <w:iCs/>
        </w:rPr>
        <w:t>periodicity of the SMTC occasion configured for the intra-frequency carrier. If the UE has been provided with higher layer in TS 38.331 [2] signalling of smtc2, Tsmtc follows smtc1 or smtc2 according to the physical cell ID of the target cell.</w:t>
      </w:r>
    </w:p>
    <w:p w14:paraId="0095A91B">
      <w:pPr>
        <w:pStyle w:val="51"/>
        <w:keepNext w:val="0"/>
        <w:keepLines w:val="0"/>
        <w:pageBreakBefore w:val="0"/>
        <w:widowControl/>
        <w:kinsoku/>
        <w:wordWrap/>
        <w:topLinePunct w:val="0"/>
        <w:bidi w:val="0"/>
        <w:snapToGrid/>
        <w:spacing w:before="60" w:after="60"/>
        <w:rPr>
          <w:rFonts w:hint="default" w:eastAsia="宋体"/>
          <w:b/>
          <w:bCs/>
          <w:i/>
          <w:iCs/>
          <w:lang w:val="en-US" w:eastAsia="zh-CN"/>
        </w:rPr>
      </w:pPr>
      <w:r>
        <w:rPr>
          <w:b/>
          <w:bCs/>
          <w:i/>
          <w:iCs/>
        </w:rPr>
        <w:t>-</w:t>
      </w:r>
      <w:r>
        <w:rPr>
          <w:b/>
          <w:bCs/>
          <w:i/>
          <w:iCs/>
        </w:rPr>
        <w:tab/>
      </w:r>
      <w:r>
        <w:rPr>
          <w:rFonts w:hint="eastAsia"/>
          <w:b/>
          <w:bCs/>
          <w:i/>
          <w:iCs/>
        </w:rPr>
        <w:t>T</w:t>
      </w:r>
      <w:r>
        <w:rPr>
          <w:rFonts w:hint="eastAsia"/>
          <w:b/>
          <w:bCs/>
          <w:i/>
          <w:iCs/>
          <w:vertAlign w:val="subscript"/>
        </w:rPr>
        <w:t>SMTC,i</w:t>
      </w:r>
      <w:r>
        <w:rPr>
          <w:rFonts w:hint="eastAsia"/>
          <w:b/>
          <w:bCs/>
          <w:i/>
          <w:iCs/>
        </w:rPr>
        <w:t xml:space="preserve">: It is the </w:t>
      </w:r>
      <w:r>
        <w:rPr>
          <w:rFonts w:hint="eastAsia" w:eastAsia="宋体"/>
          <w:b/>
          <w:bCs/>
          <w:i/>
          <w:iCs/>
          <w:u w:val="single"/>
          <w:lang w:val="en-US" w:eastAsia="zh-CN"/>
        </w:rPr>
        <w:t>maximum</w:t>
      </w:r>
      <w:r>
        <w:rPr>
          <w:rFonts w:hint="eastAsia" w:eastAsia="宋体"/>
          <w:b/>
          <w:bCs/>
          <w:i/>
          <w:iCs/>
          <w:lang w:val="en-US" w:eastAsia="zh-CN"/>
        </w:rPr>
        <w:t xml:space="preserve"> </w:t>
      </w:r>
      <w:r>
        <w:rPr>
          <w:rFonts w:hint="eastAsia"/>
          <w:b/>
          <w:bCs/>
          <w:i/>
          <w:iCs/>
        </w:rPr>
        <w:t>periodicity of the SMTC occasion configured for the inter-frequency carrier i. If it is not configured, the UE may assume that the target SSB periodicity is no larger than 20 ms.</w:t>
      </w:r>
    </w:p>
    <w:p w14:paraId="5848778D">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bCs/>
          <w:i/>
          <w:iCs/>
          <w:sz w:val="20"/>
          <w:szCs w:val="20"/>
          <w:vertAlign w:val="baseline"/>
          <w:lang w:val="en-US" w:eastAsia="zh-CN"/>
        </w:rPr>
      </w:pPr>
      <w:r>
        <w:rPr>
          <w:rFonts w:hint="eastAsia"/>
          <w:b/>
          <w:bCs/>
          <w:i/>
          <w:iCs/>
          <w:sz w:val="20"/>
          <w:szCs w:val="20"/>
          <w:lang w:val="en-US" w:eastAsia="zh-CN"/>
        </w:rPr>
        <w:t xml:space="preserve">Proposal 5: For the </w:t>
      </w:r>
      <w:r>
        <w:rPr>
          <w:rFonts w:hint="eastAsia" w:cs="v4.2.0"/>
          <w:b/>
          <w:bCs/>
          <w:i/>
          <w:iCs/>
          <w:sz w:val="20"/>
          <w:szCs w:val="20"/>
          <w:lang w:val="en-US" w:eastAsia="zh-CN"/>
        </w:rPr>
        <w:t xml:space="preserve">the scaling factor </w:t>
      </w:r>
      <w:r>
        <w:rPr>
          <w:rFonts w:cs="v4.2.0"/>
          <w:b/>
          <w:bCs/>
          <w:i/>
          <w:iCs/>
          <w:sz w:val="20"/>
          <w:szCs w:val="20"/>
        </w:rPr>
        <w:t>K</w:t>
      </w:r>
      <w:r>
        <w:rPr>
          <w:rFonts w:cs="v4.2.0"/>
          <w:b/>
          <w:bCs/>
          <w:i/>
          <w:iCs/>
          <w:sz w:val="20"/>
          <w:szCs w:val="20"/>
          <w:vertAlign w:val="subscript"/>
        </w:rPr>
        <w:t>multi_SMTC</w:t>
      </w:r>
      <w:r>
        <w:rPr>
          <w:rFonts w:hint="eastAsia" w:cs="v4.2.0"/>
          <w:b/>
          <w:bCs/>
          <w:i/>
          <w:iCs/>
          <w:sz w:val="20"/>
          <w:szCs w:val="20"/>
          <w:vertAlign w:val="baseline"/>
          <w:lang w:val="en-US" w:eastAsia="zh-CN"/>
        </w:rPr>
        <w:t>/</w:t>
      </w:r>
      <w:r>
        <w:rPr>
          <w:rFonts w:cs="v4.2.0"/>
          <w:b/>
          <w:bCs/>
          <w:i/>
          <w:iCs/>
          <w:sz w:val="20"/>
          <w:szCs w:val="20"/>
        </w:rPr>
        <w:t>K</w:t>
      </w:r>
      <w:r>
        <w:rPr>
          <w:b/>
          <w:bCs/>
          <w:i/>
          <w:iCs/>
          <w:sz w:val="20"/>
          <w:szCs w:val="20"/>
        </w:rPr>
        <w:t>_satellite</w:t>
      </w:r>
      <w:r>
        <w:rPr>
          <w:rFonts w:hint="eastAsia" w:cs="v4.2.0"/>
          <w:b/>
          <w:bCs/>
          <w:i/>
          <w:iCs/>
          <w:sz w:val="20"/>
          <w:szCs w:val="20"/>
          <w:vertAlign w:val="baseline"/>
          <w:lang w:val="en-US" w:eastAsia="zh-CN"/>
        </w:rPr>
        <w:t xml:space="preserve"> for intra/inter frequency measurement,</w:t>
      </w:r>
      <w:r>
        <w:rPr>
          <w:rFonts w:hint="eastAsia" w:cs="v4.2.0"/>
          <w:b/>
          <w:bCs/>
          <w:i/>
          <w:iCs/>
          <w:sz w:val="20"/>
          <w:szCs w:val="20"/>
          <w:vertAlign w:val="subscript"/>
          <w:lang w:val="en-US" w:eastAsia="zh-CN"/>
        </w:rPr>
        <w:t xml:space="preserve"> </w:t>
      </w:r>
      <w:r>
        <w:rPr>
          <w:rFonts w:hint="eastAsia"/>
          <w:b/>
          <w:bCs/>
          <w:i/>
          <w:iCs/>
          <w:sz w:val="20"/>
          <w:szCs w:val="20"/>
          <w:vertAlign w:val="baseline"/>
          <w:lang w:val="en-US" w:eastAsia="zh-CN"/>
        </w:rPr>
        <w:t xml:space="preserve">add a note that </w:t>
      </w:r>
      <w:r>
        <w:rPr>
          <w:b/>
          <w:bCs/>
          <w:i/>
          <w:iCs/>
          <w:sz w:val="20"/>
          <w:szCs w:val="20"/>
          <w:lang w:eastAsia="zh-CN"/>
        </w:rPr>
        <w:t xml:space="preserve">for deriving </w:t>
      </w:r>
      <w:r>
        <w:rPr>
          <w:b/>
          <w:bCs/>
          <w:i/>
          <w:iCs/>
          <w:sz w:val="20"/>
          <w:szCs w:val="20"/>
        </w:rPr>
        <w:t>K</w:t>
      </w:r>
      <w:r>
        <w:rPr>
          <w:b/>
          <w:bCs/>
          <w:i/>
          <w:iCs/>
          <w:sz w:val="20"/>
          <w:szCs w:val="20"/>
          <w:vertAlign w:val="subscript"/>
        </w:rPr>
        <w:t>multi_SMTC</w:t>
      </w:r>
      <w:r>
        <w:rPr>
          <w:b/>
          <w:bCs/>
          <w:i/>
          <w:iCs/>
          <w:sz w:val="20"/>
          <w:szCs w:val="20"/>
          <w:lang w:eastAsia="zh-CN"/>
        </w:rPr>
        <w:t xml:space="preserve"> </w:t>
      </w:r>
      <w:r>
        <w:rPr>
          <w:rFonts w:hint="eastAsia" w:cs="v4.2.0"/>
          <w:b/>
          <w:bCs/>
          <w:i/>
          <w:iCs/>
          <w:sz w:val="20"/>
          <w:szCs w:val="20"/>
          <w:vertAlign w:val="baseline"/>
          <w:lang w:val="en-US" w:eastAsia="zh-CN"/>
        </w:rPr>
        <w:t>/</w:t>
      </w:r>
      <w:r>
        <w:rPr>
          <w:rFonts w:cs="v4.2.0"/>
          <w:b/>
          <w:bCs/>
          <w:i/>
          <w:iCs/>
          <w:sz w:val="20"/>
          <w:szCs w:val="20"/>
        </w:rPr>
        <w:t>K</w:t>
      </w:r>
      <w:r>
        <w:rPr>
          <w:b/>
          <w:bCs/>
          <w:i/>
          <w:iCs/>
          <w:sz w:val="20"/>
          <w:szCs w:val="20"/>
        </w:rPr>
        <w:t>_satellite</w:t>
      </w:r>
      <w:r>
        <w:rPr>
          <w:rFonts w:hint="eastAsia"/>
          <w:b/>
          <w:bCs/>
          <w:i/>
          <w:iCs/>
          <w:sz w:val="20"/>
          <w:szCs w:val="20"/>
          <w:vertAlign w:val="subscript"/>
          <w:lang w:val="en-US" w:eastAsia="zh-CN"/>
        </w:rPr>
        <w:t xml:space="preserve"> </w:t>
      </w:r>
      <w:r>
        <w:rPr>
          <w:b/>
          <w:bCs/>
          <w:i/>
          <w:iCs/>
          <w:sz w:val="20"/>
          <w:szCs w:val="20"/>
          <w:lang w:eastAsia="zh-CN"/>
        </w:rPr>
        <w:t xml:space="preserve">for </w:t>
      </w:r>
      <w:r>
        <w:rPr>
          <w:b/>
          <w:bCs/>
          <w:i/>
          <w:iCs/>
          <w:sz w:val="20"/>
          <w:szCs w:val="20"/>
        </w:rPr>
        <w:t>T</w:t>
      </w:r>
      <w:r>
        <w:rPr>
          <w:rFonts w:hint="eastAsia"/>
          <w:b/>
          <w:bCs/>
          <w:i/>
          <w:iCs/>
          <w:sz w:val="20"/>
          <w:szCs w:val="20"/>
          <w:vertAlign w:val="subscript"/>
          <w:lang w:val="en-US" w:eastAsia="zh-CN"/>
        </w:rPr>
        <w:t>i</w:t>
      </w:r>
      <w:r>
        <w:rPr>
          <w:b/>
          <w:bCs/>
          <w:i/>
          <w:iCs/>
          <w:sz w:val="20"/>
          <w:szCs w:val="20"/>
          <w:vertAlign w:val="subscript"/>
          <w:lang w:eastAsia="en-GB"/>
        </w:rPr>
        <w:t>dentify</w:t>
      </w:r>
      <w:r>
        <w:rPr>
          <w:rFonts w:hint="eastAsia"/>
          <w:b/>
          <w:bCs/>
          <w:i/>
          <w:iCs/>
          <w:sz w:val="20"/>
          <w:szCs w:val="20"/>
          <w:vertAlign w:val="baseline"/>
          <w:lang w:val="en-US" w:eastAsia="zh-CN"/>
        </w:rPr>
        <w:t xml:space="preserve"> and </w:t>
      </w:r>
      <w:r>
        <w:rPr>
          <w:b/>
          <w:bCs/>
          <w:i/>
          <w:iCs/>
          <w:sz w:val="20"/>
          <w:szCs w:val="20"/>
        </w:rPr>
        <w:t>T</w:t>
      </w:r>
      <w:r>
        <w:rPr>
          <w:rFonts w:hint="eastAsia"/>
          <w:b/>
          <w:bCs/>
          <w:i/>
          <w:iCs/>
          <w:sz w:val="20"/>
          <w:szCs w:val="20"/>
          <w:vertAlign w:val="subscript"/>
          <w:lang w:val="en-US" w:eastAsia="zh-CN"/>
        </w:rPr>
        <w:t>SSB_</w:t>
      </w:r>
      <w:r>
        <w:rPr>
          <w:b/>
          <w:bCs/>
          <w:i/>
          <w:iCs/>
          <w:sz w:val="20"/>
          <w:szCs w:val="20"/>
          <w:vertAlign w:val="subscript"/>
        </w:rPr>
        <w:t>measure</w:t>
      </w:r>
      <w:r>
        <w:rPr>
          <w:b/>
          <w:bCs/>
          <w:i/>
          <w:iCs/>
          <w:sz w:val="20"/>
          <w:szCs w:val="20"/>
          <w:lang w:eastAsia="zh-CN"/>
        </w:rPr>
        <w:t xml:space="preserve">, two SMTCs are considered as overlapping if they overlap in one or more occasions during a single </w:t>
      </w:r>
      <w:r>
        <w:rPr>
          <w:b/>
          <w:bCs/>
          <w:i/>
          <w:iCs/>
          <w:sz w:val="20"/>
          <w:szCs w:val="20"/>
        </w:rPr>
        <w:t>T</w:t>
      </w:r>
      <w:r>
        <w:rPr>
          <w:rFonts w:hint="eastAsia"/>
          <w:b/>
          <w:bCs/>
          <w:i/>
          <w:iCs/>
          <w:sz w:val="20"/>
          <w:szCs w:val="20"/>
          <w:vertAlign w:val="subscript"/>
          <w:lang w:val="en-US" w:eastAsia="zh-CN"/>
        </w:rPr>
        <w:t>i</w:t>
      </w:r>
      <w:r>
        <w:rPr>
          <w:b/>
          <w:bCs/>
          <w:i/>
          <w:iCs/>
          <w:sz w:val="20"/>
          <w:szCs w:val="20"/>
          <w:vertAlign w:val="subscript"/>
          <w:lang w:eastAsia="en-GB"/>
        </w:rPr>
        <w:t>dentify</w:t>
      </w:r>
      <w:r>
        <w:rPr>
          <w:rFonts w:hint="eastAsia"/>
          <w:b/>
          <w:bCs/>
          <w:i/>
          <w:iCs/>
          <w:sz w:val="20"/>
          <w:szCs w:val="20"/>
          <w:vertAlign w:val="baseline"/>
          <w:lang w:val="en-US" w:eastAsia="zh-CN"/>
        </w:rPr>
        <w:t xml:space="preserve"> or </w:t>
      </w:r>
      <w:r>
        <w:rPr>
          <w:b/>
          <w:bCs/>
          <w:i/>
          <w:iCs/>
          <w:sz w:val="20"/>
          <w:szCs w:val="20"/>
        </w:rPr>
        <w:t>T</w:t>
      </w:r>
      <w:r>
        <w:rPr>
          <w:rFonts w:hint="eastAsia"/>
          <w:b/>
          <w:bCs/>
          <w:i/>
          <w:iCs/>
          <w:sz w:val="20"/>
          <w:szCs w:val="20"/>
          <w:vertAlign w:val="subscript"/>
          <w:lang w:val="en-US" w:eastAsia="zh-CN"/>
        </w:rPr>
        <w:t>SSB_</w:t>
      </w:r>
      <w:r>
        <w:rPr>
          <w:b/>
          <w:bCs/>
          <w:i/>
          <w:iCs/>
          <w:sz w:val="20"/>
          <w:szCs w:val="20"/>
          <w:vertAlign w:val="subscript"/>
        </w:rPr>
        <w:t>measure</w:t>
      </w:r>
      <w:r>
        <w:rPr>
          <w:b/>
          <w:bCs/>
          <w:i/>
          <w:iCs/>
          <w:sz w:val="20"/>
          <w:szCs w:val="20"/>
          <w:lang w:eastAsia="zh-CN"/>
        </w:rPr>
        <w:t>.</w:t>
      </w:r>
    </w:p>
    <w:p w14:paraId="68054BBB">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bCs/>
          <w:i/>
          <w:iCs/>
          <w:sz w:val="20"/>
          <w:szCs w:val="20"/>
          <w:vertAlign w:val="baseline"/>
          <w:lang w:val="en-US" w:eastAsia="zh-CN"/>
        </w:rPr>
      </w:pPr>
      <w:r>
        <w:rPr>
          <w:rFonts w:hint="eastAsia"/>
          <w:b/>
          <w:bCs/>
          <w:i/>
          <w:iCs/>
          <w:sz w:val="20"/>
          <w:szCs w:val="20"/>
          <w:lang w:val="en-US" w:eastAsia="zh-CN"/>
        </w:rPr>
        <w:t xml:space="preserve">Proposal 6: For the </w:t>
      </w:r>
      <w:r>
        <w:rPr>
          <w:rFonts w:hint="eastAsia" w:cs="v4.2.0"/>
          <w:b/>
          <w:bCs/>
          <w:i/>
          <w:iCs/>
          <w:sz w:val="20"/>
          <w:szCs w:val="20"/>
          <w:lang w:val="en-US" w:eastAsia="zh-CN"/>
        </w:rPr>
        <w:t xml:space="preserve">the scaling factor </w:t>
      </w:r>
      <w:r>
        <w:rPr>
          <w:b/>
          <w:bCs/>
          <w:i/>
          <w:iCs/>
          <w:sz w:val="20"/>
          <w:szCs w:val="20"/>
        </w:rPr>
        <w:t>K</w:t>
      </w:r>
      <w:r>
        <w:rPr>
          <w:b/>
          <w:bCs/>
          <w:i/>
          <w:iCs/>
          <w:sz w:val="20"/>
          <w:szCs w:val="20"/>
          <w:vertAlign w:val="subscript"/>
        </w:rPr>
        <w:t>p</w:t>
      </w:r>
      <w:r>
        <w:rPr>
          <w:rFonts w:hint="eastAsia" w:eastAsia="宋体"/>
          <w:b/>
          <w:bCs/>
          <w:i/>
          <w:iCs/>
          <w:sz w:val="20"/>
          <w:szCs w:val="20"/>
          <w:vertAlign w:val="subscript"/>
          <w:lang w:val="en-US" w:eastAsia="zh-CN"/>
        </w:rPr>
        <w:t xml:space="preserve">, </w:t>
      </w:r>
      <w:r>
        <w:rPr>
          <w:b/>
          <w:bCs/>
          <w:i/>
          <w:iCs/>
          <w:sz w:val="20"/>
          <w:szCs w:val="20"/>
        </w:rPr>
        <w:t>K</w:t>
      </w:r>
      <w:r>
        <w:rPr>
          <w:b/>
          <w:bCs/>
          <w:i/>
          <w:iCs/>
          <w:sz w:val="20"/>
          <w:szCs w:val="20"/>
          <w:vertAlign w:val="subscript"/>
        </w:rPr>
        <w:t>layer1_measurement</w:t>
      </w:r>
      <w:r>
        <w:rPr>
          <w:rFonts w:hint="eastAsia"/>
          <w:b/>
          <w:bCs/>
          <w:i/>
          <w:iCs/>
          <w:sz w:val="20"/>
          <w:szCs w:val="20"/>
          <w:vertAlign w:val="baseline"/>
          <w:lang w:val="en-US" w:eastAsia="zh-CN"/>
        </w:rPr>
        <w:t>, and K</w:t>
      </w:r>
      <w:r>
        <w:rPr>
          <w:rFonts w:hint="eastAsia"/>
          <w:b/>
          <w:bCs/>
          <w:i/>
          <w:iCs/>
          <w:sz w:val="20"/>
          <w:szCs w:val="20"/>
          <w:vertAlign w:val="subscript"/>
          <w:lang w:val="en-US" w:eastAsia="zh-CN"/>
        </w:rPr>
        <w:t>gap</w:t>
      </w:r>
      <w:r>
        <w:rPr>
          <w:rFonts w:hint="eastAsia" w:eastAsia="宋体"/>
          <w:b/>
          <w:bCs/>
          <w:i/>
          <w:iCs/>
          <w:sz w:val="20"/>
          <w:szCs w:val="20"/>
          <w:lang w:val="en-US" w:eastAsia="zh-CN"/>
        </w:rPr>
        <w:t xml:space="preserve"> </w:t>
      </w:r>
      <w:r>
        <w:rPr>
          <w:rFonts w:hint="eastAsia" w:cs="v4.2.0"/>
          <w:b/>
          <w:bCs/>
          <w:i/>
          <w:iCs/>
          <w:sz w:val="20"/>
          <w:szCs w:val="20"/>
          <w:vertAlign w:val="baseline"/>
          <w:lang w:val="en-US" w:eastAsia="zh-CN"/>
        </w:rPr>
        <w:t>for intra/inter frequency measurement,</w:t>
      </w:r>
      <w:r>
        <w:rPr>
          <w:rFonts w:hint="eastAsia" w:cs="v4.2.0"/>
          <w:b/>
          <w:bCs/>
          <w:i/>
          <w:iCs/>
          <w:sz w:val="20"/>
          <w:szCs w:val="20"/>
          <w:vertAlign w:val="subscript"/>
          <w:lang w:val="en-US" w:eastAsia="zh-CN"/>
        </w:rPr>
        <w:t xml:space="preserve"> </w:t>
      </w:r>
      <w:r>
        <w:rPr>
          <w:rFonts w:hint="eastAsia"/>
          <w:b/>
          <w:bCs/>
          <w:i/>
          <w:iCs/>
          <w:sz w:val="20"/>
          <w:szCs w:val="20"/>
          <w:vertAlign w:val="baseline"/>
          <w:lang w:val="en-US" w:eastAsia="zh-CN"/>
        </w:rPr>
        <w:t xml:space="preserve">add a note that for calculation of </w:t>
      </w:r>
      <w:r>
        <w:rPr>
          <w:b/>
          <w:bCs/>
          <w:i/>
          <w:iCs/>
          <w:sz w:val="20"/>
          <w:szCs w:val="20"/>
        </w:rPr>
        <w:t>K</w:t>
      </w:r>
      <w:r>
        <w:rPr>
          <w:b/>
          <w:bCs/>
          <w:i/>
          <w:iCs/>
          <w:sz w:val="20"/>
          <w:szCs w:val="20"/>
          <w:vertAlign w:val="subscript"/>
        </w:rPr>
        <w:t>p</w:t>
      </w:r>
      <w:r>
        <w:rPr>
          <w:rFonts w:hint="eastAsia" w:eastAsia="宋体"/>
          <w:b/>
          <w:bCs/>
          <w:i/>
          <w:iCs/>
          <w:sz w:val="20"/>
          <w:szCs w:val="20"/>
          <w:vertAlign w:val="subscript"/>
          <w:lang w:val="en-US" w:eastAsia="zh-CN"/>
        </w:rPr>
        <w:t xml:space="preserve">, </w:t>
      </w:r>
      <w:r>
        <w:rPr>
          <w:b/>
          <w:bCs/>
          <w:i/>
          <w:iCs/>
          <w:sz w:val="20"/>
          <w:szCs w:val="20"/>
        </w:rPr>
        <w:t>K</w:t>
      </w:r>
      <w:r>
        <w:rPr>
          <w:b/>
          <w:bCs/>
          <w:i/>
          <w:iCs/>
          <w:sz w:val="20"/>
          <w:szCs w:val="20"/>
          <w:vertAlign w:val="subscript"/>
        </w:rPr>
        <w:t>layer1_measurement</w:t>
      </w:r>
      <w:r>
        <w:rPr>
          <w:rFonts w:hint="eastAsia"/>
          <w:b/>
          <w:bCs/>
          <w:i/>
          <w:iCs/>
          <w:sz w:val="20"/>
          <w:szCs w:val="20"/>
          <w:vertAlign w:val="baseline"/>
          <w:lang w:val="en-US" w:eastAsia="zh-CN"/>
        </w:rPr>
        <w:t>, and K</w:t>
      </w:r>
      <w:r>
        <w:rPr>
          <w:rFonts w:hint="eastAsia"/>
          <w:b/>
          <w:bCs/>
          <w:i/>
          <w:iCs/>
          <w:sz w:val="20"/>
          <w:szCs w:val="20"/>
          <w:vertAlign w:val="subscript"/>
          <w:lang w:val="en-US" w:eastAsia="zh-CN"/>
        </w:rPr>
        <w:t>gap</w:t>
      </w:r>
      <w:r>
        <w:rPr>
          <w:rFonts w:hint="eastAsia"/>
          <w:b/>
          <w:bCs/>
          <w:i/>
          <w:iCs/>
          <w:sz w:val="20"/>
          <w:szCs w:val="20"/>
          <w:vertAlign w:val="baseline"/>
          <w:lang w:val="en-US" w:eastAsia="zh-CN"/>
        </w:rPr>
        <w:t>, if different SMTC periodicities are configured for different cells, the SMTC period in the requirement is the one used by the cell being identified.</w:t>
      </w:r>
    </w:p>
    <w:p w14:paraId="1077782E">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lang w:val="en-US" w:eastAsia="zh-CN"/>
        </w:rPr>
      </w:pPr>
      <w:r>
        <w:rPr>
          <w:rFonts w:hint="eastAsia"/>
          <w:b/>
          <w:bCs/>
          <w:i/>
          <w:iCs/>
          <w:sz w:val="20"/>
          <w:szCs w:val="20"/>
          <w:lang w:val="en-US" w:eastAsia="zh-CN"/>
        </w:rPr>
        <w:t>Proposal 7: No need to define the applicability rule about the relationship between configured SMTC period and the periodicity of the actual SSB transmission of the target cell.</w:t>
      </w:r>
    </w:p>
    <w:p w14:paraId="301280E7">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lang w:val="en-US" w:eastAsia="zh-CN"/>
        </w:rPr>
      </w:pPr>
      <w:r>
        <w:rPr>
          <w:rFonts w:hint="eastAsia"/>
          <w:b/>
          <w:bCs/>
          <w:i/>
          <w:iCs/>
          <w:sz w:val="20"/>
          <w:szCs w:val="20"/>
          <w:lang w:val="en-US" w:eastAsia="zh-CN"/>
        </w:rPr>
        <w:t>Proposal 8: Regarding the applicable range of default T</w:t>
      </w:r>
      <w:r>
        <w:rPr>
          <w:rFonts w:hint="eastAsia"/>
          <w:b/>
          <w:bCs/>
          <w:i/>
          <w:iCs/>
          <w:sz w:val="20"/>
          <w:szCs w:val="20"/>
          <w:vertAlign w:val="subscript"/>
          <w:lang w:val="en-US" w:eastAsia="zh-CN"/>
        </w:rPr>
        <w:t>SMTC,i</w:t>
      </w:r>
      <w:r>
        <w:rPr>
          <w:rFonts w:hint="eastAsia"/>
          <w:b/>
          <w:bCs/>
          <w:i/>
          <w:iCs/>
          <w:sz w:val="20"/>
          <w:szCs w:val="20"/>
          <w:lang w:val="en-US" w:eastAsia="zh-CN"/>
        </w:rPr>
        <w:t xml:space="preserve"> = 160ms, RAN4 should consider either apply the default value for all UEs, or sent a LS to ask the necessity of the UE capability.</w:t>
      </w:r>
    </w:p>
    <w:p w14:paraId="4EDD6A5D">
      <w:pPr>
        <w:spacing w:before="60"/>
        <w:rPr>
          <w:sz w:val="20"/>
          <w:szCs w:val="20"/>
        </w:rPr>
      </w:pPr>
    </w:p>
    <w:bookmarkEnd w:id="10"/>
    <w:p w14:paraId="718048D9">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27E1A1F">
      <w:pPr>
        <w:numPr>
          <w:ilvl w:val="0"/>
          <w:numId w:val="7"/>
        </w:numPr>
        <w:rPr>
          <w:rFonts w:hint="default" w:eastAsiaTheme="minorEastAsia"/>
          <w:sz w:val="20"/>
          <w:szCs w:val="20"/>
          <w:lang w:val="en-US" w:eastAsia="zh-CN"/>
        </w:rPr>
      </w:pPr>
      <w:r>
        <w:rPr>
          <w:rFonts w:hint="eastAsia"/>
          <w:sz w:val="20"/>
          <w:szCs w:val="20"/>
          <w:lang w:val="en-US" w:eastAsia="zh-CN"/>
        </w:rPr>
        <w:t>R4-2508288, WF on RRM requirements for NR_NTN_Ph3_Part2, Moderator (Qualcomm Incorporated)</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3">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9EE624D"/>
    <w:multiLevelType w:val="singleLevel"/>
    <w:tmpl w:val="79EE624D"/>
    <w:lvl w:ilvl="0" w:tentative="0">
      <w:start w:val="1"/>
      <w:numFmt w:val="decimal"/>
      <w:suff w:val="space"/>
      <w:lvlText w:val="[%1]"/>
      <w:lvlJc w:val="left"/>
    </w:lvl>
  </w:abstractNum>
  <w:num w:numId="1">
    <w:abstractNumId w:val="5"/>
  </w:num>
  <w:num w:numId="2">
    <w:abstractNumId w:val="3"/>
  </w:num>
  <w:num w:numId="3">
    <w:abstractNumId w:val="1"/>
  </w:num>
  <w:num w:numId="4">
    <w:abstractNumId w:val="4"/>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2F7484"/>
    <w:rsid w:val="01437C9C"/>
    <w:rsid w:val="0157185C"/>
    <w:rsid w:val="02BB15E8"/>
    <w:rsid w:val="02CD6222"/>
    <w:rsid w:val="032875BA"/>
    <w:rsid w:val="04027B7C"/>
    <w:rsid w:val="04270E0A"/>
    <w:rsid w:val="04F14AC0"/>
    <w:rsid w:val="05197EAE"/>
    <w:rsid w:val="05D82196"/>
    <w:rsid w:val="05E842A2"/>
    <w:rsid w:val="061C4A75"/>
    <w:rsid w:val="06830D33"/>
    <w:rsid w:val="072E0E23"/>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D11391B"/>
    <w:rsid w:val="0D6D742F"/>
    <w:rsid w:val="0DB01D4D"/>
    <w:rsid w:val="0E1E058B"/>
    <w:rsid w:val="0E6C3CB3"/>
    <w:rsid w:val="0E723D6F"/>
    <w:rsid w:val="0EA0635C"/>
    <w:rsid w:val="0EB73522"/>
    <w:rsid w:val="0EC601AB"/>
    <w:rsid w:val="0F2A17EF"/>
    <w:rsid w:val="10FD15E1"/>
    <w:rsid w:val="11410433"/>
    <w:rsid w:val="11502A3C"/>
    <w:rsid w:val="116206E1"/>
    <w:rsid w:val="11BE7FEA"/>
    <w:rsid w:val="11E74B6B"/>
    <w:rsid w:val="135D091C"/>
    <w:rsid w:val="1381490C"/>
    <w:rsid w:val="144E60BA"/>
    <w:rsid w:val="14704788"/>
    <w:rsid w:val="14B343FF"/>
    <w:rsid w:val="14E90996"/>
    <w:rsid w:val="1558393A"/>
    <w:rsid w:val="155A08C9"/>
    <w:rsid w:val="16B47AC1"/>
    <w:rsid w:val="16F963FC"/>
    <w:rsid w:val="17F40229"/>
    <w:rsid w:val="17F76EF9"/>
    <w:rsid w:val="181B501A"/>
    <w:rsid w:val="18572D14"/>
    <w:rsid w:val="189E2829"/>
    <w:rsid w:val="18D05DC3"/>
    <w:rsid w:val="19166C11"/>
    <w:rsid w:val="19684D1A"/>
    <w:rsid w:val="199268D2"/>
    <w:rsid w:val="19AE4C3C"/>
    <w:rsid w:val="19E84EE7"/>
    <w:rsid w:val="1A337C08"/>
    <w:rsid w:val="1A693185"/>
    <w:rsid w:val="1AE9076D"/>
    <w:rsid w:val="1B08792E"/>
    <w:rsid w:val="1C045BB5"/>
    <w:rsid w:val="1CE6214B"/>
    <w:rsid w:val="1D482986"/>
    <w:rsid w:val="1D530466"/>
    <w:rsid w:val="1E727913"/>
    <w:rsid w:val="1EBC4909"/>
    <w:rsid w:val="203F5164"/>
    <w:rsid w:val="20741BCD"/>
    <w:rsid w:val="208E05CF"/>
    <w:rsid w:val="20AB71FD"/>
    <w:rsid w:val="20EB545B"/>
    <w:rsid w:val="21E6327B"/>
    <w:rsid w:val="22042A4E"/>
    <w:rsid w:val="220A3DCE"/>
    <w:rsid w:val="226278E6"/>
    <w:rsid w:val="228679ED"/>
    <w:rsid w:val="2297614E"/>
    <w:rsid w:val="22CD4739"/>
    <w:rsid w:val="22DF4B25"/>
    <w:rsid w:val="23A0131E"/>
    <w:rsid w:val="23F24A71"/>
    <w:rsid w:val="2453420A"/>
    <w:rsid w:val="2514714B"/>
    <w:rsid w:val="25B0630F"/>
    <w:rsid w:val="260E7FC9"/>
    <w:rsid w:val="264F651F"/>
    <w:rsid w:val="26AB5CAA"/>
    <w:rsid w:val="270343AF"/>
    <w:rsid w:val="270C5AEC"/>
    <w:rsid w:val="275238E8"/>
    <w:rsid w:val="27885E9A"/>
    <w:rsid w:val="27A9199E"/>
    <w:rsid w:val="27C37418"/>
    <w:rsid w:val="27E70AD2"/>
    <w:rsid w:val="282B4205"/>
    <w:rsid w:val="28340C68"/>
    <w:rsid w:val="28E63708"/>
    <w:rsid w:val="2903193C"/>
    <w:rsid w:val="293A0182"/>
    <w:rsid w:val="29F06898"/>
    <w:rsid w:val="29F41202"/>
    <w:rsid w:val="2A1C7136"/>
    <w:rsid w:val="2A3B6454"/>
    <w:rsid w:val="2A52567F"/>
    <w:rsid w:val="2AD63ADB"/>
    <w:rsid w:val="2B2D51E0"/>
    <w:rsid w:val="2B513792"/>
    <w:rsid w:val="2CCE420F"/>
    <w:rsid w:val="2CCE7A93"/>
    <w:rsid w:val="2D3C0CBF"/>
    <w:rsid w:val="2D480610"/>
    <w:rsid w:val="2E177608"/>
    <w:rsid w:val="2E285745"/>
    <w:rsid w:val="2E5D0DE0"/>
    <w:rsid w:val="2E687F19"/>
    <w:rsid w:val="2E954754"/>
    <w:rsid w:val="2EBB7CD6"/>
    <w:rsid w:val="2ECD6A4D"/>
    <w:rsid w:val="2EFE3F8C"/>
    <w:rsid w:val="2F1F43E1"/>
    <w:rsid w:val="2F28060A"/>
    <w:rsid w:val="2FF748E5"/>
    <w:rsid w:val="2FF77A64"/>
    <w:rsid w:val="302A3B16"/>
    <w:rsid w:val="30A75F51"/>
    <w:rsid w:val="30B631AE"/>
    <w:rsid w:val="311C418B"/>
    <w:rsid w:val="312A6EA1"/>
    <w:rsid w:val="314F1B30"/>
    <w:rsid w:val="31EE5A4C"/>
    <w:rsid w:val="33106379"/>
    <w:rsid w:val="33417212"/>
    <w:rsid w:val="3346067D"/>
    <w:rsid w:val="339A6C60"/>
    <w:rsid w:val="33A629ED"/>
    <w:rsid w:val="33C33478"/>
    <w:rsid w:val="33CE3940"/>
    <w:rsid w:val="33E2308C"/>
    <w:rsid w:val="33FF585B"/>
    <w:rsid w:val="340663F8"/>
    <w:rsid w:val="340E7E85"/>
    <w:rsid w:val="34C969B6"/>
    <w:rsid w:val="35CB3800"/>
    <w:rsid w:val="36081486"/>
    <w:rsid w:val="3620464F"/>
    <w:rsid w:val="36267311"/>
    <w:rsid w:val="36ED2DC2"/>
    <w:rsid w:val="37C7711B"/>
    <w:rsid w:val="38306176"/>
    <w:rsid w:val="38616D76"/>
    <w:rsid w:val="395F1808"/>
    <w:rsid w:val="39A2598F"/>
    <w:rsid w:val="3B1D4D3A"/>
    <w:rsid w:val="3B1E11F2"/>
    <w:rsid w:val="3B2E7C35"/>
    <w:rsid w:val="3B3261DC"/>
    <w:rsid w:val="3BCD3BF3"/>
    <w:rsid w:val="3BE87C7E"/>
    <w:rsid w:val="3C1B0BDA"/>
    <w:rsid w:val="3C1C2A58"/>
    <w:rsid w:val="3C3F629C"/>
    <w:rsid w:val="3CC57762"/>
    <w:rsid w:val="3D1A09CC"/>
    <w:rsid w:val="3D2E150D"/>
    <w:rsid w:val="3D774C98"/>
    <w:rsid w:val="3DA924E0"/>
    <w:rsid w:val="3DC16E2E"/>
    <w:rsid w:val="3DD26E51"/>
    <w:rsid w:val="3DFE15C4"/>
    <w:rsid w:val="3E1D7B1E"/>
    <w:rsid w:val="3F622545"/>
    <w:rsid w:val="3FFA159D"/>
    <w:rsid w:val="4028093E"/>
    <w:rsid w:val="404E68F6"/>
    <w:rsid w:val="40A203D0"/>
    <w:rsid w:val="41021CB6"/>
    <w:rsid w:val="42714C57"/>
    <w:rsid w:val="428C04CB"/>
    <w:rsid w:val="438A330C"/>
    <w:rsid w:val="43D2693C"/>
    <w:rsid w:val="43D74856"/>
    <w:rsid w:val="443A7490"/>
    <w:rsid w:val="44694FB6"/>
    <w:rsid w:val="44BE5853"/>
    <w:rsid w:val="44D416C8"/>
    <w:rsid w:val="44F042A4"/>
    <w:rsid w:val="45004955"/>
    <w:rsid w:val="45104F09"/>
    <w:rsid w:val="4568626D"/>
    <w:rsid w:val="45D44A70"/>
    <w:rsid w:val="461726D8"/>
    <w:rsid w:val="468D0F58"/>
    <w:rsid w:val="471B29A4"/>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E14CE5"/>
    <w:rsid w:val="4B820C21"/>
    <w:rsid w:val="4C0D30A7"/>
    <w:rsid w:val="4C740FBB"/>
    <w:rsid w:val="4CB32D3F"/>
    <w:rsid w:val="4D2C3744"/>
    <w:rsid w:val="4D5310C8"/>
    <w:rsid w:val="4D9828FA"/>
    <w:rsid w:val="4DF73079"/>
    <w:rsid w:val="4E222F58"/>
    <w:rsid w:val="4E63642D"/>
    <w:rsid w:val="4E734BC1"/>
    <w:rsid w:val="4EEE3525"/>
    <w:rsid w:val="4F4A5D3D"/>
    <w:rsid w:val="4FA71C42"/>
    <w:rsid w:val="4FB04A43"/>
    <w:rsid w:val="4FBE626D"/>
    <w:rsid w:val="50047D3F"/>
    <w:rsid w:val="50803E7A"/>
    <w:rsid w:val="50C604D2"/>
    <w:rsid w:val="50D16751"/>
    <w:rsid w:val="50FC4159"/>
    <w:rsid w:val="510668D0"/>
    <w:rsid w:val="514A4193"/>
    <w:rsid w:val="51B07900"/>
    <w:rsid w:val="52387E00"/>
    <w:rsid w:val="52657DC0"/>
    <w:rsid w:val="52A02608"/>
    <w:rsid w:val="53046661"/>
    <w:rsid w:val="53F344DD"/>
    <w:rsid w:val="53F34D30"/>
    <w:rsid w:val="54141C5F"/>
    <w:rsid w:val="5415308F"/>
    <w:rsid w:val="54CC5C98"/>
    <w:rsid w:val="552424BB"/>
    <w:rsid w:val="55592DCE"/>
    <w:rsid w:val="559303C8"/>
    <w:rsid w:val="5637467B"/>
    <w:rsid w:val="56902820"/>
    <w:rsid w:val="56D73D29"/>
    <w:rsid w:val="56D805CB"/>
    <w:rsid w:val="57252D4C"/>
    <w:rsid w:val="57C500BA"/>
    <w:rsid w:val="585C7AD6"/>
    <w:rsid w:val="587E7112"/>
    <w:rsid w:val="58B90AAC"/>
    <w:rsid w:val="58D33E46"/>
    <w:rsid w:val="59804317"/>
    <w:rsid w:val="5A3916BC"/>
    <w:rsid w:val="5A5554D1"/>
    <w:rsid w:val="5ACB668C"/>
    <w:rsid w:val="5AD564E3"/>
    <w:rsid w:val="5B4F5A23"/>
    <w:rsid w:val="5B7E30D0"/>
    <w:rsid w:val="5B9A48FE"/>
    <w:rsid w:val="5BE54260"/>
    <w:rsid w:val="5C03165A"/>
    <w:rsid w:val="5D0B6B17"/>
    <w:rsid w:val="5DDA7DC0"/>
    <w:rsid w:val="5DE001EE"/>
    <w:rsid w:val="5DE26877"/>
    <w:rsid w:val="5DEA0A94"/>
    <w:rsid w:val="5E0314D0"/>
    <w:rsid w:val="5E70351C"/>
    <w:rsid w:val="5EA54D66"/>
    <w:rsid w:val="5FAE3C1E"/>
    <w:rsid w:val="60176AA1"/>
    <w:rsid w:val="601C52A9"/>
    <w:rsid w:val="603B3B74"/>
    <w:rsid w:val="605B2BAE"/>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8453F"/>
    <w:rsid w:val="67791B52"/>
    <w:rsid w:val="678F7D1C"/>
    <w:rsid w:val="67B02672"/>
    <w:rsid w:val="67F34F90"/>
    <w:rsid w:val="67FA6925"/>
    <w:rsid w:val="68F9738C"/>
    <w:rsid w:val="690A41ED"/>
    <w:rsid w:val="69184076"/>
    <w:rsid w:val="6950210B"/>
    <w:rsid w:val="69B84930"/>
    <w:rsid w:val="6AA1751A"/>
    <w:rsid w:val="6AFD65A3"/>
    <w:rsid w:val="6B3773F6"/>
    <w:rsid w:val="6B695BBB"/>
    <w:rsid w:val="6C0360D3"/>
    <w:rsid w:val="6CD75013"/>
    <w:rsid w:val="6D72001A"/>
    <w:rsid w:val="6D790A61"/>
    <w:rsid w:val="6E7D749A"/>
    <w:rsid w:val="6EC018FE"/>
    <w:rsid w:val="6F150A16"/>
    <w:rsid w:val="6FAC37F7"/>
    <w:rsid w:val="6FBD0EE3"/>
    <w:rsid w:val="6FD518E1"/>
    <w:rsid w:val="709A16D4"/>
    <w:rsid w:val="70B558FD"/>
    <w:rsid w:val="7191735E"/>
    <w:rsid w:val="722B0C34"/>
    <w:rsid w:val="738E763D"/>
    <w:rsid w:val="73A57636"/>
    <w:rsid w:val="74521C25"/>
    <w:rsid w:val="74BC07DB"/>
    <w:rsid w:val="7530247A"/>
    <w:rsid w:val="759978CC"/>
    <w:rsid w:val="762E3794"/>
    <w:rsid w:val="76320D9A"/>
    <w:rsid w:val="76871284"/>
    <w:rsid w:val="769367A2"/>
    <w:rsid w:val="76D521E9"/>
    <w:rsid w:val="773756B9"/>
    <w:rsid w:val="77DC6BAC"/>
    <w:rsid w:val="77EA2826"/>
    <w:rsid w:val="77EB1A53"/>
    <w:rsid w:val="78571CC7"/>
    <w:rsid w:val="78833509"/>
    <w:rsid w:val="78DE7EBE"/>
    <w:rsid w:val="79497FA2"/>
    <w:rsid w:val="799A470F"/>
    <w:rsid w:val="79B56430"/>
    <w:rsid w:val="7A496371"/>
    <w:rsid w:val="7A8B7C93"/>
    <w:rsid w:val="7B0E64C9"/>
    <w:rsid w:val="7B3426D8"/>
    <w:rsid w:val="7C1A4147"/>
    <w:rsid w:val="7C353855"/>
    <w:rsid w:val="7C821376"/>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next w:val="17"/>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6</Pages>
  <Words>3418</Words>
  <Characters>19486</Characters>
  <Lines>162</Lines>
  <Paragraphs>45</Paragraphs>
  <TotalTime>3</TotalTime>
  <ScaleCrop>false</ScaleCrop>
  <LinksUpToDate>false</LinksUpToDate>
  <CharactersWithSpaces>22859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2025-08-15T06:25:26Z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34D6510157444E8DA08695970280360A</vt:lpwstr>
  </property>
</Properties>
</file>